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422B93B8" w14:textId="77777777" w:rsidR="002C2FCE" w:rsidRPr="00611A58" w:rsidRDefault="002C2FCE" w:rsidP="00611A58">
      <w:pPr>
        <w:pStyle w:val="Tittel"/>
      </w:pPr>
    </w:p>
    <w:p w14:paraId="3806D9E8" w14:textId="71BCABDD" w:rsidR="00DE2AA2" w:rsidRDefault="3F6D3A8D" w:rsidP="569F5A95">
      <w:pPr>
        <w:pStyle w:val="Tittel"/>
        <w:pBdr>
          <w:top w:val="single" w:sz="8" w:space="1" w:color="4F81BD"/>
          <w:bottom w:val="single" w:sz="8" w:space="1" w:color="4F81BD"/>
        </w:pBdr>
      </w:pPr>
      <w:r>
        <w:t xml:space="preserve">2026023985 </w:t>
      </w:r>
      <w:r>
        <w:br/>
      </w:r>
      <w:r>
        <w:br/>
      </w:r>
      <w:r w:rsidR="284120FC" w:rsidRPr="569F5A95">
        <w:rPr>
          <w:szCs w:val="36"/>
        </w:rPr>
        <w:t>Avising- og antiisingsvæsker for luftfartøy</w:t>
      </w:r>
      <w:r>
        <w:br/>
      </w:r>
    </w:p>
    <w:p w14:paraId="658B9E39" w14:textId="1E9AFE4E" w:rsidR="002C2FCE" w:rsidRPr="00611A58" w:rsidRDefault="00611A58" w:rsidP="00DE2AA2">
      <w:pPr>
        <w:pStyle w:val="Tittel"/>
        <w:pBdr>
          <w:top w:val="single" w:sz="8" w:space="1" w:color="4F81BD"/>
          <w:bottom w:val="single" w:sz="8" w:space="1" w:color="4F81BD"/>
        </w:pBdr>
      </w:pPr>
      <w:r w:rsidRPr="00611A58">
        <w:t>Del 2 – Vedlegg C</w:t>
      </w:r>
      <w:r w:rsidR="00DE2AA2">
        <w:t xml:space="preserve"> </w:t>
      </w:r>
      <w:r w:rsidR="00DE2AA2">
        <w:br/>
      </w:r>
      <w:r w:rsidR="00DE2AA2">
        <w:br/>
      </w:r>
      <w:r w:rsidR="002C2FCE" w:rsidRPr="00611A58">
        <w:t>Pris- og betalingsbetingelser – Varer</w:t>
      </w:r>
      <w:r w:rsidR="0070658F" w:rsidRPr="00611A58">
        <w:br/>
      </w:r>
    </w:p>
    <w:p w14:paraId="2F58953D" w14:textId="5598557F" w:rsidR="002C2FCE" w:rsidRDefault="002C2FCE" w:rsidP="23C4BFCE"/>
    <w:p w14:paraId="6AE71196" w14:textId="77777777" w:rsidR="002C2FCE" w:rsidRPr="001D4296" w:rsidRDefault="002C2FCE" w:rsidP="002C2FCE">
      <w:pPr>
        <w:jc w:val="center"/>
        <w:sectPr w:rsidR="002C2FCE" w:rsidRPr="001D4296" w:rsidSect="00611A58">
          <w:headerReference w:type="default" r:id="rId8"/>
          <w:footerReference w:type="default" r:id="rId9"/>
          <w:headerReference w:type="first" r:id="rId10"/>
          <w:type w:val="continuous"/>
          <w:pgSz w:w="11906" w:h="16838" w:code="9"/>
          <w:pgMar w:top="1417" w:right="1417" w:bottom="1417" w:left="1417" w:header="709" w:footer="708" w:gutter="0"/>
          <w:pgNumType w:start="1"/>
          <w:cols w:space="708"/>
          <w:docGrid w:linePitch="299"/>
        </w:sectPr>
      </w:pPr>
    </w:p>
    <w:p w14:paraId="3D9A9E8E" w14:textId="77777777" w:rsidR="002C2FCE" w:rsidRDefault="002C2FCE" w:rsidP="002C2FCE">
      <w:pPr>
        <w:pStyle w:val="Overskrift1"/>
      </w:pPr>
      <w:bookmarkStart w:id="0" w:name="_Toc490210943"/>
      <w:r>
        <w:lastRenderedPageBreak/>
        <w:t>Generelt</w:t>
      </w:r>
      <w:bookmarkEnd w:id="0"/>
    </w:p>
    <w:p w14:paraId="6FC17930" w14:textId="77777777"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med mindre annet er avtalt. </w:t>
      </w:r>
    </w:p>
    <w:p w14:paraId="6C530AD7" w14:textId="77777777" w:rsidR="002C2FCE" w:rsidRDefault="002C2FCE" w:rsidP="002C2FCE"/>
    <w:p w14:paraId="48D3C33B" w14:textId="77777777" w:rsidR="002C2FCE" w:rsidRPr="00774A24" w:rsidRDefault="002C2FCE" w:rsidP="002C2FCE">
      <w:r w:rsidRPr="00774A24">
        <w:t>Leverandøren</w:t>
      </w:r>
      <w:r>
        <w:t xml:space="preserve"> skal</w:t>
      </w:r>
      <w:r w:rsidRPr="00774A24">
        <w:t xml:space="preserve"> sikre at samtlige brukere </w:t>
      </w:r>
      <w:r>
        <w:t xml:space="preserve">omfattet av Rammeavtalen, uansett geografisk </w:t>
      </w:r>
      <w:r w:rsidRPr="00774A24">
        <w:t>beliggenhet</w:t>
      </w:r>
      <w:r>
        <w:t xml:space="preserve"> i Norge</w:t>
      </w:r>
      <w:r w:rsidRPr="00774A24">
        <w:t>, skal ha like priser, vilkår og betingelser</w:t>
      </w:r>
      <w:r>
        <w:t>,</w:t>
      </w:r>
      <w:r w:rsidRPr="00294EF7">
        <w:t xml:space="preserve"> </w:t>
      </w:r>
      <w:r>
        <w:t>med mindre annet er avtalt</w:t>
      </w:r>
      <w:r w:rsidRPr="00774A24">
        <w:t>.</w:t>
      </w:r>
    </w:p>
    <w:p w14:paraId="7EF58246" w14:textId="77777777" w:rsidR="002C2FCE" w:rsidRDefault="002C2FCE" w:rsidP="002C2FCE"/>
    <w:p w14:paraId="2B93C173" w14:textId="77777777" w:rsidR="002C2FCE" w:rsidRPr="00774A24" w:rsidRDefault="002C2FCE" w:rsidP="002C2FCE">
      <w:r w:rsidRPr="00774A24">
        <w:t xml:space="preserve">Oppdragsgiver skal på lik linje med andre storkunder </w:t>
      </w:r>
      <w:r>
        <w:t>tilbys</w:t>
      </w:r>
      <w:r w:rsidRPr="00774A24">
        <w:t xml:space="preserve"> kampanjetilbud/</w:t>
      </w:r>
      <w:r w:rsidRPr="00774A24">
        <w:noBreakHyphen/>
        <w:t xml:space="preserve">priser. Dette gjelder alle varer </w:t>
      </w:r>
      <w:r>
        <w:t>innenfor R</w:t>
      </w:r>
      <w:r w:rsidRPr="00774A24">
        <w:t xml:space="preserve">ammeavtalens omfang. Leverandøren er forpliktet til å gjøre slike </w:t>
      </w:r>
      <w:r>
        <w:t>kampanjer</w:t>
      </w:r>
      <w:r w:rsidRPr="00774A24">
        <w:t xml:space="preserve"> kjent for Oppdragsgiver.</w:t>
      </w:r>
    </w:p>
    <w:p w14:paraId="5E7122BB" w14:textId="77777777" w:rsidR="002C2FCE" w:rsidRDefault="002C2FCE" w:rsidP="002C2FCE">
      <w:pPr>
        <w:pStyle w:val="Overskrift1"/>
      </w:pPr>
      <w:bookmarkStart w:id="1" w:name="_Toc490210944"/>
      <w:r>
        <w:t>Pris til Oppdragsgiver</w:t>
      </w:r>
      <w:bookmarkEnd w:id="1"/>
    </w:p>
    <w:p w14:paraId="354E447D" w14:textId="77777777" w:rsidR="002C2FCE" w:rsidRDefault="002C2FCE" w:rsidP="002C2FCE">
      <w:r>
        <w:t xml:space="preserve">Rammeavtalens priser </w:t>
      </w:r>
      <w:proofErr w:type="gramStart"/>
      <w:r>
        <w:t>fremgår</w:t>
      </w:r>
      <w:proofErr w:type="gramEnd"/>
      <w:r>
        <w:t xml:space="preserve"> av Vedlegg D (Prisskjema). Alle priser er oppgitt ekskl. mva.</w:t>
      </w:r>
    </w:p>
    <w:p w14:paraId="16A6401C" w14:textId="77777777" w:rsidR="002C2FCE" w:rsidRDefault="002C2FCE" w:rsidP="002C2FCE"/>
    <w:p w14:paraId="02F63DB4" w14:textId="77777777" w:rsidR="002C2FCE" w:rsidRDefault="002C2FCE" w:rsidP="002C2FCE">
      <w:r>
        <w:t>Prisene inkluderer samtlige kostnader forbundet med leveransen, herunder blant annet frakt, emballasje, administrasjons- og faktureringskostnader, toll, skatter og andre avgifter. Slike kostnader dekkes bare dersom det er avtalt med Oppdragsgiver.</w:t>
      </w:r>
    </w:p>
    <w:p w14:paraId="773A33B5" w14:textId="4168754F" w:rsidR="23C4BFCE" w:rsidRDefault="23C4BFCE"/>
    <w:p w14:paraId="5452684C" w14:textId="2F11C1CB" w:rsidR="0BA77925" w:rsidRDefault="0BA77925" w:rsidP="23C4BFCE">
      <w:pPr>
        <w:pStyle w:val="Overskrift2"/>
      </w:pPr>
      <w:r>
        <w:t>Priselementer</w:t>
      </w:r>
    </w:p>
    <w:p w14:paraId="0BCE4D91" w14:textId="37179368" w:rsidR="304B1F2C" w:rsidRDefault="304B1F2C" w:rsidP="4DEEC333">
      <w:r w:rsidRPr="4DEEC333">
        <w:t xml:space="preserve">Prisene i vedlegg D (Krav- og prismatrise) inkluderer alle leverandørens kostnader frem til avtalt leveringssted </w:t>
      </w:r>
      <w:r w:rsidR="22906342" w:rsidRPr="4DEEC333">
        <w:t>jf. Vedlegg E Leveringsbetingelser pkt.4</w:t>
      </w:r>
      <w:r w:rsidRPr="4DEEC333">
        <w:t>, og anses å bestå av følgende kostnadskomponenter:</w:t>
      </w:r>
    </w:p>
    <w:p w14:paraId="6AE98C2F" w14:textId="3D8474EA" w:rsidR="4DEEC333" w:rsidRDefault="4DEEC333" w:rsidP="4DEEC333"/>
    <w:p w14:paraId="5082BFB8" w14:textId="1E20B00C" w:rsidR="304B1F2C" w:rsidRDefault="304B1F2C" w:rsidP="4DEEC333">
      <w:pPr>
        <w:pStyle w:val="Listeavsnitt"/>
        <w:numPr>
          <w:ilvl w:val="0"/>
          <w:numId w:val="4"/>
        </w:numPr>
      </w:pPr>
      <w:r w:rsidRPr="4DEEC333">
        <w:t>Kjemikalieandel (herunder glykol og øvrige råvarer)</w:t>
      </w:r>
    </w:p>
    <w:p w14:paraId="504558B4" w14:textId="343FF821" w:rsidR="304B1F2C" w:rsidRDefault="304B1F2C" w:rsidP="4DEEC333">
      <w:pPr>
        <w:pStyle w:val="Listeavsnitt"/>
        <w:numPr>
          <w:ilvl w:val="0"/>
          <w:numId w:val="4"/>
        </w:numPr>
      </w:pPr>
      <w:r w:rsidRPr="4DEEC333">
        <w:t>Energiandel (produksjon)</w:t>
      </w:r>
    </w:p>
    <w:p w14:paraId="1301E488" w14:textId="12C8FCB2" w:rsidR="4DEEC333" w:rsidRDefault="4DEEC333" w:rsidP="4DEEC333">
      <w:pPr>
        <w:pStyle w:val="Listeavsnitt"/>
      </w:pPr>
    </w:p>
    <w:p w14:paraId="0C9A18B6" w14:textId="169A4439" w:rsidR="304B1F2C" w:rsidRDefault="304B1F2C" w:rsidP="4DEEC333">
      <w:r w:rsidRPr="4DEEC333">
        <w:t>Leverandørens margin, administrative kostnader, AMS-testing, emballasje og øvrige kostnader anses inkludert i de ovennevnte kostnadskomponentene.</w:t>
      </w:r>
    </w:p>
    <w:p w14:paraId="2FD09221" w14:textId="17EF7755" w:rsidR="4DEEC333" w:rsidRDefault="4DEEC333" w:rsidP="4DEEC333"/>
    <w:p w14:paraId="2BE5426A" w14:textId="7ED6C130" w:rsidR="304B1F2C" w:rsidRDefault="304B1F2C" w:rsidP="4DEEC333">
      <w:r w:rsidRPr="4DEEC333">
        <w:t>Andre kostnader enn de som følger av avtalte priser og prisstruktur i vedlegg D dekkes kun dersom dette er uttrykkelig avtalt med oppdragsgiver.</w:t>
      </w:r>
    </w:p>
    <w:p w14:paraId="3BA9D977" w14:textId="77777777" w:rsidR="002C2FCE" w:rsidRDefault="002C2FCE" w:rsidP="002C2FCE">
      <w:pPr>
        <w:pStyle w:val="Overskrift1"/>
      </w:pPr>
      <w:bookmarkStart w:id="2" w:name="_Toc490210949"/>
      <w:bookmarkStart w:id="3" w:name="_Toc490210945"/>
      <w:r>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t>Rentefaktura aksepteres ikke dersom for sen betaling skyldes mangelfull faktura eller mislighold fra leverandørens side.</w:t>
      </w:r>
    </w:p>
    <w:p w14:paraId="22619916" w14:textId="77777777" w:rsidR="002C2FCE" w:rsidRDefault="002C2FCE" w:rsidP="002C2FCE"/>
    <w:p w14:paraId="153AB570" w14:textId="77777777" w:rsidR="002C2FCE" w:rsidRDefault="002C2FCE" w:rsidP="002C2FCE">
      <w:r>
        <w:t>Betaling innebærer ingen godkjenning av leveransen.</w:t>
      </w:r>
    </w:p>
    <w:p w14:paraId="084F585E" w14:textId="77777777" w:rsidR="002C2FCE" w:rsidRDefault="002C2FCE" w:rsidP="002C2FCE">
      <w:pPr>
        <w:pStyle w:val="Overskrift1"/>
      </w:pPr>
      <w:r>
        <w:lastRenderedPageBreak/>
        <w:t>Varer utenfor sortiment</w:t>
      </w:r>
      <w:bookmarkEnd w:id="3"/>
    </w:p>
    <w:p w14:paraId="3D80DEF4" w14:textId="559D4091" w:rsidR="23C4BFCE" w:rsidRDefault="06A8954B" w:rsidP="4DEEC333">
      <w:r w:rsidRPr="4DEEC333">
        <w:rPr>
          <w:rFonts w:ascii="Calibri" w:eastAsia="Calibri" w:hAnsi="Calibri" w:cs="Calibri"/>
          <w:color w:val="000000" w:themeColor="text1"/>
        </w:rPr>
        <w:t xml:space="preserve">Pris på varer som ikke er omfattet av sortimentet i Vedlegg D (Krav- og prisskjema), skal fastsettes etter samme prisregime som tilsvarende varer under Rammeavtalen, se punkt 2. </w:t>
      </w:r>
      <w:r w:rsidRPr="4DEEC333">
        <w:rPr>
          <w:rFonts w:ascii="Calibri" w:eastAsia="Calibri" w:hAnsi="Calibri" w:cs="Calibri"/>
        </w:rPr>
        <w:t xml:space="preserve"> </w:t>
      </w:r>
    </w:p>
    <w:p w14:paraId="79BDFA2D" w14:textId="4A3B98C0" w:rsidR="002C2FCE" w:rsidRDefault="002C2FCE" w:rsidP="002C2FCE">
      <w:pPr>
        <w:pStyle w:val="Overskrift1"/>
      </w:pPr>
      <w:bookmarkStart w:id="4" w:name="_Toc490210946"/>
      <w:r>
        <w:t>Erstatningsprodukter</w:t>
      </w:r>
      <w:bookmarkEnd w:id="4"/>
    </w:p>
    <w:p w14:paraId="083396C6" w14:textId="1794F161" w:rsidR="002C2FCE" w:rsidRDefault="002C2FCE" w:rsidP="002C2FCE">
      <w:r>
        <w:t>Leverandøren skal tilby erstatningsprodukter for produkter som går ut av produksjon i avtaleperioden, eller dersom Leverandøren av andre grunner ønsker å skifte ut en vare som Oppdragsgiver har behov for med en annen tilsvarende vare, f.eks. på grunn av skifte av produsent e.l. Erstatningsprodukter skal ha minst samme kvalitet, og lavere eller samme pris som produktet som erstattes. Erstatningsproduktene skal godkjennes av Oppdragsgiver.</w:t>
      </w:r>
    </w:p>
    <w:p w14:paraId="3B627A16" w14:textId="6B2737F5" w:rsidR="1532C6D2" w:rsidRDefault="1532C6D2" w:rsidP="23C4BFCE">
      <w:pPr>
        <w:pStyle w:val="Overskrift2"/>
        <w:rPr>
          <w:rFonts w:ascii="Calibri" w:eastAsia="Calibri" w:hAnsi="Calibri" w:cs="Calibri"/>
          <w:szCs w:val="28"/>
        </w:rPr>
      </w:pPr>
      <w:r w:rsidRPr="23C4BFCE">
        <w:t>Utskiftning til mer miljøvennlig produkter</w:t>
      </w:r>
    </w:p>
    <w:p w14:paraId="79579AA7" w14:textId="1D3C71F1" w:rsidR="1532C6D2" w:rsidRDefault="1532C6D2" w:rsidP="23C4BFCE">
      <w:pPr>
        <w:rPr>
          <w:rFonts w:ascii="Calibri" w:eastAsia="Calibri" w:hAnsi="Calibri" w:cs="Calibri"/>
          <w:color w:val="000000" w:themeColor="text1"/>
        </w:rPr>
      </w:pPr>
      <w:r w:rsidRPr="23C4BFCE">
        <w:rPr>
          <w:rFonts w:ascii="Calibri" w:eastAsia="Calibri" w:hAnsi="Calibri" w:cs="Calibri"/>
          <w:color w:val="000000" w:themeColor="text1"/>
        </w:rPr>
        <w:t>Oppdragsgiver kan etter vurdering akseptere høyere produktpris for erstatningsprodukter som er mer miljøvennlige enn produktet som erstattes. Leverandøren skal i de tilfeller fremlegge dokumentasjon for produktpris.</w:t>
      </w:r>
    </w:p>
    <w:p w14:paraId="6E9B7306" w14:textId="7807C8A4" w:rsidR="1532C6D2" w:rsidRDefault="1532C6D2" w:rsidP="4DEEC333">
      <w:pPr>
        <w:pStyle w:val="Overskrift2"/>
        <w:rPr>
          <w:rFonts w:ascii="Calibri" w:eastAsia="Calibri" w:hAnsi="Calibri" w:cs="Calibri"/>
          <w:szCs w:val="28"/>
        </w:rPr>
      </w:pPr>
      <w:r w:rsidRPr="4DEEC333">
        <w:t xml:space="preserve">Endringer i </w:t>
      </w:r>
      <w:r w:rsidR="67D476AF" w:rsidRPr="4DEEC333">
        <w:t>spe</w:t>
      </w:r>
      <w:r w:rsidRPr="4DEEC333">
        <w:t>s</w:t>
      </w:r>
      <w:r w:rsidR="67D476AF" w:rsidRPr="4DEEC333">
        <w:t>ifikasjon</w:t>
      </w:r>
      <w:r w:rsidRPr="4DEEC333">
        <w:t xml:space="preserve"> eller produkter som går ut av produksjon</w:t>
      </w:r>
    </w:p>
    <w:p w14:paraId="50F9B957" w14:textId="149278C3" w:rsidR="1532C6D2" w:rsidRDefault="1532C6D2" w:rsidP="4DEEC333">
      <w:pPr>
        <w:rPr>
          <w:rFonts w:ascii="Calibri" w:eastAsia="Calibri" w:hAnsi="Calibri" w:cs="Calibri"/>
          <w:color w:val="000000" w:themeColor="text1"/>
        </w:rPr>
      </w:pPr>
      <w:r w:rsidRPr="4DEEC333">
        <w:rPr>
          <w:rFonts w:ascii="Calibri" w:eastAsia="Calibri" w:hAnsi="Calibri" w:cs="Calibri"/>
          <w:color w:val="000000" w:themeColor="text1"/>
        </w:rPr>
        <w:t xml:space="preserve">Oppdragsgiver kan akseptere høyere produktpris for erstatningsprodukter som følge av endringer av </w:t>
      </w:r>
      <w:r w:rsidR="1BA3CE1E" w:rsidRPr="4DEEC333">
        <w:rPr>
          <w:rFonts w:ascii="Calibri" w:eastAsia="Calibri" w:hAnsi="Calibri" w:cs="Calibri"/>
          <w:color w:val="000000" w:themeColor="text1"/>
        </w:rPr>
        <w:t>spesifikasjon</w:t>
      </w:r>
      <w:r w:rsidRPr="4DEEC333">
        <w:rPr>
          <w:rFonts w:ascii="Calibri" w:eastAsia="Calibri" w:hAnsi="Calibri" w:cs="Calibri"/>
          <w:color w:val="000000" w:themeColor="text1"/>
        </w:rPr>
        <w:t xml:space="preserve"> eller dersom eksisterende produkt går ut av produksjon. Leverandøren skal i de tilfeller fremlegge dokumentasjon for produktpris.</w:t>
      </w:r>
    </w:p>
    <w:p w14:paraId="3E2BD850" w14:textId="77777777" w:rsidR="002C2FCE" w:rsidRDefault="002C2FCE" w:rsidP="002C2FCE">
      <w:pPr>
        <w:pStyle w:val="Overskrift1"/>
      </w:pPr>
      <w:bookmarkStart w:id="5" w:name="_Toc490210947"/>
      <w:r>
        <w:t>Kvantumsrabatter</w:t>
      </w:r>
      <w:bookmarkEnd w:id="5"/>
    </w:p>
    <w:p w14:paraId="33163940" w14:textId="77777777" w:rsidR="002C2FCE" w:rsidRDefault="002C2FCE" w:rsidP="002C2FCE">
      <w:r>
        <w:t>I de tilfeller hvor Leverandøren oppnår relevante kvantumsrabatter hos sine underleverandører eller produsenter, skal denne kvantumsrabatten komme Oppdragsgiver til gode. Leverandøren plikter å opplyse Oppdragsgiver om slike avtaler/rabatter.</w:t>
      </w:r>
    </w:p>
    <w:p w14:paraId="769F0AF6" w14:textId="77777777" w:rsidR="002C2FCE" w:rsidRDefault="002C2FCE" w:rsidP="002C2FCE">
      <w:pPr>
        <w:pStyle w:val="Overskrift1"/>
      </w:pPr>
      <w:bookmarkStart w:id="6" w:name="_Toc490210948"/>
      <w:r>
        <w:t xml:space="preserve">Andre forhold </w:t>
      </w:r>
      <w:proofErr w:type="gramStart"/>
      <w:r>
        <w:t>vedrørende</w:t>
      </w:r>
      <w:proofErr w:type="gramEnd"/>
      <w:r>
        <w:t xml:space="preserve"> pris</w:t>
      </w:r>
    </w:p>
    <w:p w14:paraId="4E7480D8" w14:textId="77777777" w:rsidR="002C2FCE" w:rsidRDefault="002C2FCE" w:rsidP="002C2FCE">
      <w:r>
        <w:t xml:space="preserve">Leverandøren kan ikke kreve </w:t>
      </w:r>
      <w:r w:rsidRPr="0041256C">
        <w:t>prisendringer eller annen kompensasjon</w:t>
      </w:r>
      <w:r>
        <w:t xml:space="preserve"> som følge av e</w:t>
      </w:r>
      <w:r w:rsidRPr="0041256C">
        <w:t>ndringer i antall leveringssteder</w:t>
      </w:r>
      <w:r>
        <w:t xml:space="preserve">. </w:t>
      </w:r>
      <w:r w:rsidRPr="0041256C">
        <w:t>Likeså gjelder dersom Oppdragsgiver finner det mer hensiktsmessig å benytte egne transp</w:t>
      </w:r>
      <w:r>
        <w:t>ortavtaler for frakt av varene.</w:t>
      </w:r>
    </w:p>
    <w:p w14:paraId="667FB383" w14:textId="77777777" w:rsidR="002C2FCE" w:rsidRDefault="002C2FCE" w:rsidP="002C2FCE">
      <w:pPr>
        <w:pStyle w:val="Overskrift1"/>
      </w:pPr>
      <w:r>
        <w:t>Innsyn i økonomiske forhold</w:t>
      </w:r>
    </w:p>
    <w:p w14:paraId="4814E021" w14:textId="77777777" w:rsidR="002C2FCE" w:rsidRDefault="002C2FCE" w:rsidP="002C2FCE">
      <w:r>
        <w:t xml:space="preserve">Leverandøren er på forespørsel fra Oppdragsgiver forpliktet til å gi Oppdragsgiverens kontrollorgan, eller den kontrollinstans som Oppdragsgiver bemyndiger, fullt innsyn i innkjøpspriser, fraktpriser og øvrig relevant dokumentasjon. </w:t>
      </w:r>
    </w:p>
    <w:p w14:paraId="63E72E13" w14:textId="77777777" w:rsidR="002C2FCE" w:rsidRPr="0041256C" w:rsidRDefault="002C2FCE" w:rsidP="002C2FCE"/>
    <w:p w14:paraId="36DF71CF" w14:textId="77777777" w:rsidR="002C2FCE" w:rsidRPr="00A52862" w:rsidRDefault="002C2FCE" w:rsidP="23C4BFCE">
      <w:pPr>
        <w:rPr>
          <w:color w:val="000000" w:themeColor="text1"/>
          <w:lang w:eastAsia="nb-NO"/>
        </w:rPr>
      </w:pPr>
      <w:r w:rsidRPr="23C4BFCE">
        <w:rPr>
          <w:color w:val="000000" w:themeColor="text1"/>
          <w:lang w:eastAsia="nb-NO"/>
        </w:rPr>
        <w:t>Oppdragsgiver kan kreve at Leverandørens revisor utarbeider bekreftelse på at det er tilstått priser i henhold til Rammeavtalen.</w:t>
      </w:r>
    </w:p>
    <w:p w14:paraId="351DE30C" w14:textId="77777777" w:rsidR="002C2FCE" w:rsidRDefault="002C2FCE" w:rsidP="002C2FCE">
      <w:pPr>
        <w:pStyle w:val="Overskrift1"/>
      </w:pPr>
      <w:r>
        <w:t>Prisregulering</w:t>
      </w:r>
      <w:bookmarkEnd w:id="6"/>
    </w:p>
    <w:p w14:paraId="22A1B26D" w14:textId="73850E79" w:rsidR="78D236BA" w:rsidRDefault="7F90ABE1" w:rsidP="4DEEC333">
      <w:pPr>
        <w:rPr>
          <w:sz w:val="24"/>
          <w:szCs w:val="24"/>
        </w:rPr>
      </w:pPr>
      <w:r w:rsidRPr="4DEEC333">
        <w:t>Regulering av produktpris kan tidligst skje 3 måneder etter signering av rammeavtalen, og deretter med minimum 3 måneders mellomrom.</w:t>
      </w:r>
    </w:p>
    <w:p w14:paraId="77A10BFC" w14:textId="0513E754" w:rsidR="78D236BA" w:rsidRDefault="78D236BA" w:rsidP="4DEEC333"/>
    <w:p w14:paraId="41F56605" w14:textId="072E4FDA" w:rsidR="78D236BA" w:rsidRDefault="7F90ABE1" w:rsidP="4DEEC333">
      <w:pPr>
        <w:rPr>
          <w:sz w:val="24"/>
          <w:szCs w:val="24"/>
        </w:rPr>
      </w:pPr>
      <w:r w:rsidRPr="4DEEC333">
        <w:lastRenderedPageBreak/>
        <w:t>Partene er ansvarlige for å fremme og dokumentere krav om prisregulering.</w:t>
      </w:r>
    </w:p>
    <w:p w14:paraId="26EC798A" w14:textId="3A1E60FC" w:rsidR="78D236BA" w:rsidRDefault="78D236BA" w:rsidP="4DEEC333"/>
    <w:p w14:paraId="3E363DE7" w14:textId="32B814F6" w:rsidR="78D236BA" w:rsidRDefault="7F90ABE1" w:rsidP="4DEEC333">
      <w:r w:rsidRPr="4DEEC333">
        <w:t>Første prisregulering beregnes basert på utviklingen fra tilbudsfrist til reguleringstidspunktet, slik at perioden mellom tilbud og kontraktsinngåelse hensyntas.</w:t>
      </w:r>
    </w:p>
    <w:p w14:paraId="6B7F1A4F" w14:textId="77777777" w:rsidR="00886475" w:rsidRDefault="00886475" w:rsidP="4DEEC333"/>
    <w:p w14:paraId="41170FCB" w14:textId="7B9154EF" w:rsidR="00886475" w:rsidRDefault="00886475" w:rsidP="00886475">
      <w:pPr>
        <w:pStyle w:val="Overskrift2"/>
      </w:pPr>
      <w:r>
        <w:t>Indekser</w:t>
      </w:r>
    </w:p>
    <w:p w14:paraId="2E90D221" w14:textId="06212863" w:rsidR="78D236BA" w:rsidRDefault="6BF6C5EE" w:rsidP="4DEEC333">
      <w:r w:rsidRPr="4DEEC333">
        <w:t>For denne rammeavtalen skal følgende indekser benyttes ved søknad om prisendring:</w:t>
      </w:r>
    </w:p>
    <w:p w14:paraId="524D1056" w14:textId="4A8D8F1E" w:rsidR="78D236BA" w:rsidRDefault="6BF6C5EE" w:rsidP="4DEEC333">
      <w:pPr>
        <w:pStyle w:val="Listeavsnitt"/>
        <w:numPr>
          <w:ilvl w:val="0"/>
          <w:numId w:val="3"/>
        </w:numPr>
      </w:pPr>
      <w:r w:rsidRPr="4DEEC333">
        <w:rPr>
          <w:b/>
          <w:bCs/>
        </w:rPr>
        <w:t>Kjemikalieindeks (K)</w:t>
      </w:r>
      <w:r w:rsidRPr="4DEEC333">
        <w:t>:</w:t>
      </w:r>
      <w:r w:rsidR="78D236BA">
        <w:br/>
      </w:r>
      <w:r w:rsidRPr="4DEEC333">
        <w:t xml:space="preserve"> Statistisk sentralbyrå (SSB) sin produsentprisindeks (PPI) for kjemiske produkter</w:t>
      </w:r>
    </w:p>
    <w:p w14:paraId="229000A8" w14:textId="0F2DE644" w:rsidR="78D236BA" w:rsidRDefault="6BF6C5EE" w:rsidP="4DEEC333">
      <w:pPr>
        <w:pStyle w:val="Listeavsnitt"/>
        <w:numPr>
          <w:ilvl w:val="0"/>
          <w:numId w:val="3"/>
        </w:numPr>
      </w:pPr>
      <w:r w:rsidRPr="4DEEC333">
        <w:rPr>
          <w:b/>
          <w:bCs/>
        </w:rPr>
        <w:t>Energiindeks (E)</w:t>
      </w:r>
      <w:r w:rsidRPr="4DEEC333">
        <w:t>:</w:t>
      </w:r>
      <w:r w:rsidR="78D236BA">
        <w:br/>
      </w:r>
      <w:r w:rsidRPr="4DEEC333">
        <w:t xml:space="preserve"> Nord Pool systempris (månedsgjennomsnitt)</w:t>
      </w:r>
      <w:r w:rsidR="00886475">
        <w:br/>
      </w:r>
    </w:p>
    <w:p w14:paraId="399480A9" w14:textId="771F7748" w:rsidR="78D236BA" w:rsidRDefault="6BF6C5EE" w:rsidP="4DEEC333">
      <w:pPr>
        <w:pStyle w:val="Overskrift3"/>
        <w:spacing w:before="0" w:after="0" w:line="300" w:lineRule="auto"/>
        <w:rPr>
          <w:rFonts w:ascii="Segoe UI" w:eastAsia="Segoe UI" w:hAnsi="Segoe UI" w:cs="Segoe UI"/>
          <w:sz w:val="21"/>
          <w:szCs w:val="21"/>
        </w:rPr>
      </w:pPr>
      <w:r w:rsidRPr="4DEEC333">
        <w:rPr>
          <w:rFonts w:ascii="Segoe UI" w:eastAsia="Segoe UI" w:hAnsi="Segoe UI" w:cs="Segoe UI"/>
          <w:sz w:val="21"/>
          <w:szCs w:val="21"/>
        </w:rPr>
        <w:t>Vekting</w:t>
      </w:r>
    </w:p>
    <w:p w14:paraId="6BE61F0E" w14:textId="5B023EB3" w:rsidR="78D236BA" w:rsidRDefault="6BF6C5EE" w:rsidP="4DEEC333">
      <w:r w:rsidRPr="4DEEC333">
        <w:t>Prisene reguleres basert på følgende kostnadsfordeling:</w:t>
      </w:r>
    </w:p>
    <w:p w14:paraId="7A23571C" w14:textId="511BE9C8" w:rsidR="78D236BA" w:rsidRDefault="6BF6C5EE" w:rsidP="4DEEC333">
      <w:pPr>
        <w:pStyle w:val="Listeavsnitt"/>
        <w:numPr>
          <w:ilvl w:val="0"/>
          <w:numId w:val="2"/>
        </w:numPr>
      </w:pPr>
      <w:r w:rsidRPr="4DEEC333">
        <w:t>80 % kjemikalieandel</w:t>
      </w:r>
    </w:p>
    <w:p w14:paraId="446965E2" w14:textId="14DCFF9F" w:rsidR="78D236BA" w:rsidRDefault="6BF6C5EE" w:rsidP="4DEEC333">
      <w:pPr>
        <w:pStyle w:val="Listeavsnitt"/>
        <w:numPr>
          <w:ilvl w:val="0"/>
          <w:numId w:val="2"/>
        </w:numPr>
      </w:pPr>
      <w:r w:rsidRPr="4DEEC333">
        <w:t>20 % energiandel</w:t>
      </w:r>
    </w:p>
    <w:p w14:paraId="2137C091" w14:textId="1EABC38A" w:rsidR="78D236BA" w:rsidRPr="00886475" w:rsidRDefault="6BF6C5EE" w:rsidP="00886475">
      <w:pPr>
        <w:pStyle w:val="Overskrift2"/>
        <w:ind w:left="578" w:hanging="578"/>
      </w:pPr>
      <w:r w:rsidRPr="4DEEC333">
        <w:t>Beregningsgrunnlag</w:t>
      </w:r>
    </w:p>
    <w:p w14:paraId="473CB69B" w14:textId="0F3915F5" w:rsidR="78D236BA" w:rsidRDefault="4701616A" w:rsidP="4DEEC333">
      <w:r w:rsidRPr="4DEEC333">
        <w:t>Utgangspunktet for indeksregulering er siste kjente indeksverdi forut for tilbudsfrist i den forutgående anskaffelseskonkurransen. Første prisregulering tilsvarer endringen i de ovennevnte indeksene i perioden fra tilbudsfrist og frem til tidspunktet for søknaden om prisregulering. Påfølgende prisreguleringer tilsvarer endringen i indeksene fra forrige tidspunkt for prisregulering og frem til tidspunktet for ny søknad.</w:t>
      </w:r>
    </w:p>
    <w:p w14:paraId="6B5ABF73" w14:textId="74B17C05" w:rsidR="78D236BA" w:rsidRDefault="68A8F138" w:rsidP="4DEEC333">
      <w:pPr>
        <w:pStyle w:val="Overskrift2"/>
      </w:pPr>
      <w:r w:rsidRPr="4DEEC333">
        <w:t>Formel for prisregulering av produktpris</w:t>
      </w:r>
    </w:p>
    <w:p w14:paraId="1FA81CED" w14:textId="354CB938" w:rsidR="78D236BA" w:rsidRDefault="33DBF021" w:rsidP="4DEEC333">
      <w:r w:rsidRPr="4DEEC333">
        <w:t xml:space="preserve">Prisjusteringer for produktpris regnes ut etter en forhåndsdefinert formel. Det er Statistisk sentralbyrå (SSB) sin produsentprisindeks (PPI) for kjemiske produkter som benyttes for regulering av kjemiske råvarer og Nord Pool systempris som benyttes for regulering av energikostnader. </w:t>
      </w:r>
      <w:r w:rsidR="7796A6BD" w:rsidRPr="4DEEC333">
        <w:t>Ny pris beregnes ved at hver kostnadskomponent reguleres separat i henhold til relevant indeks, før komponentene summeres til ny total pris.</w:t>
      </w:r>
    </w:p>
    <w:p w14:paraId="279F0C2D" w14:textId="355EF17A" w:rsidR="78D236BA" w:rsidRDefault="78D236BA" w:rsidP="4DEEC333"/>
    <w:p w14:paraId="2D791C78" w14:textId="71AD9AAD" w:rsidR="78D236BA" w:rsidRDefault="7796A6BD" w:rsidP="4DEEC333">
      <w:r w:rsidRPr="4DEEC333">
        <w:t xml:space="preserve">Prisjustering beregnes etter følgende </w:t>
      </w:r>
      <w:r w:rsidR="283BAF00" w:rsidRPr="4DEEC333">
        <w:t>formel</w:t>
      </w:r>
      <w:r w:rsidRPr="4DEEC333">
        <w:t>:</w:t>
      </w:r>
    </w:p>
    <w:p w14:paraId="23FD2315" w14:textId="77B14551" w:rsidR="78D236BA" w:rsidRDefault="78D236BA" w:rsidP="4DEEC333"/>
    <w:p w14:paraId="4B129D1C" w14:textId="3861196D" w:rsidR="78D236BA" w:rsidRDefault="7796A6BD" w:rsidP="4DEEC333">
      <w:r w:rsidRPr="4DEEC333">
        <w:rPr>
          <w:b/>
          <w:bCs/>
        </w:rPr>
        <w:t>Ny pris = P0 × [0,80 × (K ny / K basis) + 0,20 × (E ny / E basis)]</w:t>
      </w:r>
      <w:r w:rsidR="78D236BA">
        <w:br/>
      </w:r>
      <w:r w:rsidRPr="4DEEC333">
        <w:t xml:space="preserve"> </w:t>
      </w:r>
    </w:p>
    <w:p w14:paraId="2FBF1BC7" w14:textId="218A2109" w:rsidR="78D236BA" w:rsidRDefault="7796A6BD" w:rsidP="4DEEC333">
      <w:pPr>
        <w:pStyle w:val="Overskrift3"/>
        <w:rPr>
          <w:rFonts w:eastAsiaTheme="minorEastAsia" w:cstheme="minorBidi"/>
          <w:sz w:val="22"/>
        </w:rPr>
      </w:pPr>
      <w:r w:rsidRPr="4DEEC333">
        <w:t>Definisjoner:</w:t>
      </w:r>
    </w:p>
    <w:p w14:paraId="70EF54B2" w14:textId="27A60FBE" w:rsidR="78D236BA" w:rsidRDefault="7796A6BD" w:rsidP="4DEEC333">
      <w:pPr>
        <w:pStyle w:val="Listeavsnitt"/>
        <w:numPr>
          <w:ilvl w:val="0"/>
          <w:numId w:val="1"/>
        </w:numPr>
      </w:pPr>
      <w:r w:rsidRPr="4DEEC333">
        <w:t>P0 = siste avtalte produktpris</w:t>
      </w:r>
    </w:p>
    <w:p w14:paraId="6C76D925" w14:textId="138F549D" w:rsidR="78D236BA" w:rsidRDefault="7796A6BD" w:rsidP="4DEEC333">
      <w:pPr>
        <w:pStyle w:val="Listeavsnitt"/>
        <w:numPr>
          <w:ilvl w:val="0"/>
          <w:numId w:val="1"/>
        </w:numPr>
      </w:pPr>
      <w:r w:rsidRPr="4DEEC333">
        <w:t>K = kjemikalieindeks (PPI)</w:t>
      </w:r>
    </w:p>
    <w:p w14:paraId="35D6CA2D" w14:textId="1AB51C50" w:rsidR="78D236BA" w:rsidRDefault="7796A6BD" w:rsidP="4DEEC333">
      <w:pPr>
        <w:pStyle w:val="Listeavsnitt"/>
        <w:numPr>
          <w:ilvl w:val="0"/>
          <w:numId w:val="1"/>
        </w:numPr>
      </w:pPr>
      <w:r w:rsidRPr="4DEEC333">
        <w:t>E = energiindeks (Nord Pool)</w:t>
      </w:r>
    </w:p>
    <w:p w14:paraId="50459F9F" w14:textId="6A2CFBE8" w:rsidR="78D236BA" w:rsidRDefault="78D236BA" w:rsidP="4DEEC333"/>
    <w:p w14:paraId="37567540" w14:textId="017CC222" w:rsidR="4701616A" w:rsidRDefault="4701616A" w:rsidP="6AC5CEC9">
      <w:r w:rsidRPr="6AC5CEC9">
        <w:t>Prisregulering utløses kun dersom samlet indeksendring overstiger ±3 % siden forrige regulering.</w:t>
      </w:r>
    </w:p>
    <w:p w14:paraId="5929D604" w14:textId="68C1B174" w:rsidR="4701616A" w:rsidRDefault="4701616A" w:rsidP="6AC5CEC9">
      <w:r w:rsidRPr="4DEEC333">
        <w:t>Prisregulering skal godkjennes skriftlig av den annen Part ved å benytte Oppdragsgivers blankett for endringsavtale. Søknad om prisregulering skal behandles av den annen Part uten ugrunnet opphold. Partene kan ikke nekte å godkjenne korrekte endringer av prisene i henhold til ovennevnte.</w:t>
      </w:r>
    </w:p>
    <w:p w14:paraId="32496A26" w14:textId="3F0D5D0D" w:rsidR="002C2FCE" w:rsidRDefault="002C2FCE" w:rsidP="23C4BFCE">
      <w:pPr>
        <w:rPr>
          <w:rFonts w:ascii="Calibri" w:eastAsia="Calibri" w:hAnsi="Calibri" w:cs="Calibri"/>
        </w:rPr>
      </w:pPr>
    </w:p>
    <w:p w14:paraId="772FFA6C" w14:textId="5AEF71B5" w:rsidR="002C2FCE" w:rsidRDefault="2F6DC456" w:rsidP="23C4BFCE">
      <w:pPr>
        <w:pStyle w:val="Overskrift2"/>
        <w:rPr>
          <w:rFonts w:ascii="Calibri" w:eastAsia="Calibri" w:hAnsi="Calibri" w:cs="Calibri"/>
          <w:szCs w:val="28"/>
        </w:rPr>
      </w:pPr>
      <w:r w:rsidRPr="23C4BFCE">
        <w:t>«Eksterne krav» til leverandøren. Endringer i lover og/eller forskrifter</w:t>
      </w:r>
    </w:p>
    <w:p w14:paraId="24A7938F" w14:textId="3183A1EE" w:rsidR="002C2FCE" w:rsidRDefault="2F6DC456" w:rsidP="23C4BFCE">
      <w:pPr>
        <w:rPr>
          <w:rFonts w:ascii="Calibri" w:eastAsia="Calibri" w:hAnsi="Calibri" w:cs="Calibri"/>
          <w:color w:val="000000" w:themeColor="text1"/>
        </w:rPr>
      </w:pPr>
      <w:r w:rsidRPr="23C4BFCE">
        <w:rPr>
          <w:rFonts w:ascii="Calibri" w:eastAsia="Calibri" w:hAnsi="Calibri" w:cs="Calibri"/>
          <w:color w:val="000000" w:themeColor="text1"/>
        </w:rPr>
        <w:t xml:space="preserve">Leverandøren skal holde seg informert om og rette seg etter: </w:t>
      </w:r>
    </w:p>
    <w:p w14:paraId="251AC66C" w14:textId="0984E579" w:rsidR="002C2FCE" w:rsidRDefault="2F6DC456" w:rsidP="00E63C75">
      <w:pPr>
        <w:pStyle w:val="Listeavsnitt"/>
        <w:numPr>
          <w:ilvl w:val="0"/>
          <w:numId w:val="5"/>
        </w:numPr>
        <w:rPr>
          <w:rFonts w:ascii="Calibri" w:eastAsia="Calibri" w:hAnsi="Calibri" w:cs="Calibri"/>
          <w:color w:val="000000" w:themeColor="text1"/>
        </w:rPr>
      </w:pPr>
      <w:r w:rsidRPr="6AC5CEC9">
        <w:rPr>
          <w:color w:val="000000" w:themeColor="text1"/>
        </w:rPr>
        <w:lastRenderedPageBreak/>
        <w:t xml:space="preserve">Lover og forskrifter som er relevante for leveransen på det sted hvor kontraktsgjenstanden i henhold til kontrakten skal leveres, og </w:t>
      </w:r>
    </w:p>
    <w:p w14:paraId="06555D0F" w14:textId="70146591" w:rsidR="002C2FCE" w:rsidRDefault="2F6DC456" w:rsidP="00E63C75">
      <w:pPr>
        <w:pStyle w:val="Listeavsnitt"/>
        <w:numPr>
          <w:ilvl w:val="0"/>
          <w:numId w:val="5"/>
        </w:numPr>
        <w:rPr>
          <w:rFonts w:ascii="Calibri" w:eastAsia="Calibri" w:hAnsi="Calibri" w:cs="Calibri"/>
          <w:color w:val="000000" w:themeColor="text1"/>
        </w:rPr>
      </w:pPr>
      <w:r w:rsidRPr="6AC5CEC9">
        <w:rPr>
          <w:color w:val="000000" w:themeColor="text1"/>
        </w:rPr>
        <w:t xml:space="preserve">krav og pålegg som er fastsatt av offentlige myndigheter. </w:t>
      </w:r>
    </w:p>
    <w:p w14:paraId="3F55EA94" w14:textId="601BF1D5" w:rsidR="002C2FCE" w:rsidRDefault="002C2FCE" w:rsidP="6AC5CEC9">
      <w:pPr>
        <w:rPr>
          <w:rFonts w:ascii="Calibri" w:eastAsia="Calibri" w:hAnsi="Calibri" w:cs="Calibri"/>
          <w:color w:val="000000" w:themeColor="text1"/>
        </w:rPr>
      </w:pPr>
    </w:p>
    <w:p w14:paraId="724A0016" w14:textId="67038509" w:rsidR="002C2FCE" w:rsidRDefault="2F6DC456" w:rsidP="6AC5CEC9">
      <w:pPr>
        <w:rPr>
          <w:rFonts w:ascii="Calibri" w:eastAsia="Calibri" w:hAnsi="Calibri" w:cs="Calibri"/>
          <w:color w:val="000000" w:themeColor="text1"/>
        </w:rPr>
      </w:pPr>
      <w:r w:rsidRPr="6AC5CEC9">
        <w:rPr>
          <w:color w:val="000000" w:themeColor="text1"/>
        </w:rPr>
        <w:t>Dersom det etter at Rammeavtalen er undertegnet blir gjort vedtak om endringer i lover og forskrifter som omfatter varene som leveres under Rammeavtalen 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14:paraId="11E9CCFC" w14:textId="1BDD1F4D" w:rsidR="002C2FCE" w:rsidRDefault="002C2FCE" w:rsidP="6AC5CEC9">
      <w:pPr>
        <w:rPr>
          <w:rFonts w:ascii="Calibri" w:eastAsia="Calibri" w:hAnsi="Calibri" w:cs="Calibri"/>
          <w:color w:val="000000" w:themeColor="text1"/>
        </w:rPr>
      </w:pPr>
    </w:p>
    <w:p w14:paraId="43FFA42F" w14:textId="261EE94B" w:rsidR="002C2FCE" w:rsidRDefault="2F6DC456" w:rsidP="6AC5CEC9">
      <w:pPr>
        <w:rPr>
          <w:rFonts w:ascii="Calibri" w:eastAsia="Calibri" w:hAnsi="Calibri" w:cs="Calibri"/>
          <w:color w:val="000000" w:themeColor="text1"/>
        </w:rPr>
      </w:pPr>
      <w:r w:rsidRPr="6AC5CEC9">
        <w:rPr>
          <w:color w:val="000000" w:themeColor="text1"/>
        </w:rPr>
        <w:t>Myndighetskravets innhold og når endringer i offentlige krav er gjort, fastlegges basert på en konkret tolkning av myndighetsvedtaket. Midlertidige vedtak som er varslet reversert, gir ikke Partene krav på justering av prisene.</w:t>
      </w:r>
    </w:p>
    <w:p w14:paraId="60CC933E" w14:textId="165837E1" w:rsidR="002C2FCE" w:rsidRDefault="002C2FCE" w:rsidP="23C4BFCE">
      <w:pPr>
        <w:rPr>
          <w:rFonts w:ascii="Calibri" w:eastAsia="Calibri" w:hAnsi="Calibri" w:cs="Calibri"/>
          <w:color w:val="000000" w:themeColor="text1"/>
        </w:rPr>
      </w:pPr>
    </w:p>
    <w:p w14:paraId="410C9D5B" w14:textId="62EA7EE3" w:rsidR="002C2FCE" w:rsidRDefault="2F6DC456" w:rsidP="23C4BFCE">
      <w:pPr>
        <w:pStyle w:val="Overskrift2"/>
        <w:rPr>
          <w:rFonts w:ascii="Calibri" w:eastAsia="Calibri" w:hAnsi="Calibri" w:cs="Calibri"/>
          <w:szCs w:val="28"/>
        </w:rPr>
      </w:pPr>
      <w:r w:rsidRPr="23C4BFCE">
        <w:t>Endring av indeks som følge av bortfall fra eksisterende indeks</w:t>
      </w:r>
    </w:p>
    <w:p w14:paraId="52D03E20" w14:textId="332C1704" w:rsidR="280BF8E4" w:rsidRDefault="2F6DC456" w:rsidP="00886475">
      <w:pPr>
        <w:rPr>
          <w:rFonts w:ascii="Calibri" w:eastAsia="Calibri" w:hAnsi="Calibri" w:cs="Calibri"/>
          <w:color w:val="000000" w:themeColor="text1"/>
        </w:rPr>
      </w:pPr>
      <w:r w:rsidRPr="4DEEC333">
        <w:rPr>
          <w:rFonts w:ascii="Calibri" w:eastAsia="Calibri" w:hAnsi="Calibri" w:cs="Calibri"/>
          <w:color w:val="000000" w:themeColor="text1"/>
        </w:rPr>
        <w:t>Dersom indeks lagt til grunn for prisregulering utgår eller avsluttes i løpet av Rammeavtalens varighet, er Leverandør ansvarlig for å søke om endring av indeks for prisregulering etter Rammeavtalen. I endringssøknad skal Leverandør foreslå ny indeks for prisregulering etter Rammeavtalen, endringssøknaden skal videre inneholde begrunnelse for valgt indeks. Partene skal ha dialog om hvilken indeks som skal legges til grunn for prisreguleringer. Oppdragsgiver vil på bakgrunn av dialog mellom Partene beslutte hvilken indeks som skal legges til grunn for prisregulering. Endring av indeks er ikke gyldig før begge Parter har signert endringsavtale.</w:t>
      </w:r>
    </w:p>
    <w:p w14:paraId="4ED46561" w14:textId="77777777" w:rsidR="00886475" w:rsidRDefault="00886475" w:rsidP="00886475">
      <w:pPr>
        <w:rPr>
          <w:rFonts w:ascii="Calibri" w:eastAsia="Calibri" w:hAnsi="Calibri" w:cs="Calibri"/>
          <w:color w:val="000000" w:themeColor="text1"/>
        </w:rPr>
      </w:pPr>
    </w:p>
    <w:p w14:paraId="12C1382C" w14:textId="1763B4C5" w:rsidR="00886475" w:rsidRPr="00886475" w:rsidRDefault="00886475" w:rsidP="00886475">
      <w:pPr>
        <w:pStyle w:val="Overskrift1"/>
        <w:ind w:left="431" w:hanging="431"/>
        <w:rPr>
          <w:rFonts w:eastAsia="Calibri"/>
          <w:sz w:val="22"/>
          <w:szCs w:val="22"/>
        </w:rPr>
      </w:pPr>
      <w:r w:rsidRPr="00886475">
        <w:t>Valutaregulering</w:t>
      </w:r>
    </w:p>
    <w:p w14:paraId="25D0C092" w14:textId="764117C0" w:rsidR="002C2FCE" w:rsidRDefault="12C4508D" w:rsidP="23C4BFCE">
      <w:pPr>
        <w:rPr>
          <w:rFonts w:ascii="Calibri" w:eastAsia="Calibri" w:hAnsi="Calibri" w:cs="Calibri"/>
          <w:color w:val="000000" w:themeColor="text1"/>
        </w:rPr>
      </w:pPr>
      <w:r w:rsidRPr="23C4BFCE">
        <w:rPr>
          <w:rFonts w:ascii="Calibri" w:eastAsia="Calibri" w:hAnsi="Calibri" w:cs="Calibri"/>
          <w:color w:val="000000" w:themeColor="text1"/>
        </w:rPr>
        <w:t xml:space="preserve">Dersom samtlige eller deler av Leverandørens produktkostnader for underleveranser tilknyttet Rammeavtalen påløper i annen valuta enn NOK, kan Partene kreve produktprisen regulert i henhold til bestemmelsene nedenfor. </w:t>
      </w:r>
      <w:r w:rsidR="0ADFC943" w:rsidRPr="23C4BFCE">
        <w:rPr>
          <w:rFonts w:ascii="Calibri" w:eastAsia="Calibri" w:hAnsi="Calibri" w:cs="Calibri"/>
          <w:color w:val="000000" w:themeColor="text1"/>
        </w:rPr>
        <w:t>Leverandørens påslag</w:t>
      </w:r>
      <w:r w:rsidRPr="23C4BFCE">
        <w:rPr>
          <w:rFonts w:ascii="Calibri" w:eastAsia="Calibri" w:hAnsi="Calibri" w:cs="Calibri"/>
          <w:color w:val="000000" w:themeColor="text1"/>
        </w:rPr>
        <w:t xml:space="preserve"> er ikke gjenstand for valutareguleringen.</w:t>
      </w:r>
    </w:p>
    <w:p w14:paraId="18892AB5" w14:textId="57475CF0" w:rsidR="002C2FCE" w:rsidRDefault="002C2FCE" w:rsidP="23C4BFCE">
      <w:pPr>
        <w:rPr>
          <w:rFonts w:ascii="Calibri" w:eastAsia="Calibri" w:hAnsi="Calibri" w:cs="Calibri"/>
          <w:color w:val="000000" w:themeColor="text1"/>
        </w:rPr>
      </w:pPr>
    </w:p>
    <w:p w14:paraId="4794E24C" w14:textId="20285F83" w:rsidR="002C2FCE" w:rsidRDefault="12C4508D" w:rsidP="6AC5CEC9">
      <w:pPr>
        <w:rPr>
          <w:rFonts w:ascii="Calibri" w:eastAsia="Calibri" w:hAnsi="Calibri" w:cs="Calibri"/>
          <w:color w:val="000000" w:themeColor="text1"/>
        </w:rPr>
      </w:pPr>
      <w:r w:rsidRPr="6AC5CEC9">
        <w:rPr>
          <w:rFonts w:ascii="Calibri" w:eastAsia="Calibri" w:hAnsi="Calibri" w:cs="Calibri"/>
          <w:color w:val="000000" w:themeColor="text1"/>
        </w:rPr>
        <w:t>Leverandøren har angitt i Vedlegg D (Krav- og prisskjema) hvilken valuta produktene er utsatt for, og må på forespørsel fra Oppdragsgiver kunne dokumentere at hvert enkelt produkt er utsatt for den aktuelle valutaen angitt i Vedlegg D (Krav- og prismatrise). Bestemmelsene kommer kun til anvendelse dersom den aktuelle valuta noteres daglig av Norges Bank. Det er kun leverandørens produktpris som er gjenstand for valutajustering og mer enn 50% av produktpris må være eksponert mot utenlandsk valuta for at bestemmelsen kommer til anvendelse.</w:t>
      </w:r>
    </w:p>
    <w:p w14:paraId="4953E51A" w14:textId="15BD8B03" w:rsidR="002C2FCE" w:rsidRDefault="002C2FCE" w:rsidP="23C4BFCE">
      <w:pPr>
        <w:rPr>
          <w:rFonts w:ascii="Calibri" w:eastAsia="Calibri" w:hAnsi="Calibri" w:cs="Calibri"/>
          <w:color w:val="000000" w:themeColor="text1"/>
        </w:rPr>
      </w:pPr>
    </w:p>
    <w:p w14:paraId="4CBF8C57" w14:textId="579AE1EE" w:rsidR="002C2FCE" w:rsidRDefault="12C4508D" w:rsidP="6AC5CEC9">
      <w:pPr>
        <w:rPr>
          <w:rFonts w:ascii="Calibri" w:eastAsia="Calibri" w:hAnsi="Calibri" w:cs="Calibri"/>
          <w:color w:val="FF0000"/>
        </w:rPr>
      </w:pPr>
      <w:r w:rsidRPr="6AC5CEC9">
        <w:rPr>
          <w:rFonts w:ascii="Calibri" w:eastAsia="Calibri" w:hAnsi="Calibri" w:cs="Calibri"/>
          <w:color w:val="000000" w:themeColor="text1"/>
        </w:rPr>
        <w:t xml:space="preserve">Beregningen av valutaendringen foretas med utgangspunkt i Norges Banks månedsgjennomsnitt av daglige kurser for måneden tilbudsfristen i den forutgående anskaffelseskonkurransen løp ut. Dersom månedsgjennomsnittet for måneden for tilbudsfristen ikke er fastsatt på tidspunktet for kontraktsignering, benyttes siste fastsatte månedsgjennomsnitt for den aktuelle valuta. Månedsgjennomsnittet som danner utgangspunktet for beregningen for denne Rammeavtalen er: </w:t>
      </w:r>
      <w:r w:rsidRPr="6AC5CEC9">
        <w:rPr>
          <w:rFonts w:ascii="Calibri" w:eastAsia="Calibri" w:hAnsi="Calibri" w:cs="Calibri"/>
          <w:color w:val="FF0000"/>
        </w:rPr>
        <w:t xml:space="preserve">[Leverandør skal sette inn aktuell valuta for de produktene som er tilbudt i Vedlegg D (Krav og Prisskjema) i tabellen nedenfor. Tabellen utvides ved behov.] </w:t>
      </w:r>
    </w:p>
    <w:p w14:paraId="15FA2892" w14:textId="17976B94" w:rsidR="002C2FCE" w:rsidRDefault="002C2FCE" w:rsidP="23C4BFCE">
      <w:pPr>
        <w:rPr>
          <w:rFonts w:ascii="Calibri" w:eastAsia="Calibri" w:hAnsi="Calibri" w:cs="Calibri"/>
          <w:color w:val="000000" w:themeColor="text1"/>
        </w:rPr>
      </w:pPr>
    </w:p>
    <w:p w14:paraId="33C80C8F" w14:textId="095D039F" w:rsidR="002C2FCE" w:rsidRDefault="002C2FCE" w:rsidP="23C4BFCE">
      <w:pPr>
        <w:rPr>
          <w:rFonts w:ascii="Calibri" w:eastAsia="Calibri" w:hAnsi="Calibri" w:cs="Calibri"/>
          <w:color w:val="FF0000"/>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985"/>
        <w:gridCol w:w="2490"/>
        <w:gridCol w:w="2490"/>
      </w:tblGrid>
      <w:tr w:rsidR="23C4BFCE" w14:paraId="4CAF90EE"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7F8D7E62" w14:textId="7979602D" w:rsidR="23C4BFCE" w:rsidRDefault="23C4BFCE" w:rsidP="23C4BFCE">
            <w:pPr>
              <w:rPr>
                <w:rFonts w:ascii="Calibri" w:eastAsia="Calibri" w:hAnsi="Calibri" w:cs="Calibri"/>
              </w:rPr>
            </w:pP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25E7F4E5" w14:textId="1B793DF0" w:rsidR="23C4BFCE" w:rsidRDefault="23C4BFCE" w:rsidP="23C4BFCE">
            <w:pPr>
              <w:rPr>
                <w:rFonts w:ascii="Calibri" w:eastAsia="Calibri" w:hAnsi="Calibri" w:cs="Calibri"/>
                <w:color w:val="FF0000"/>
              </w:rPr>
            </w:pPr>
            <w:r w:rsidRPr="23C4BFCE">
              <w:rPr>
                <w:rFonts w:ascii="Calibri" w:eastAsia="Calibri" w:hAnsi="Calibri" w:cs="Calibri"/>
                <w:color w:val="FF0000"/>
              </w:rPr>
              <w:t>Eksempel</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0A38185E" w14:textId="038ED6F7" w:rsidR="23C4BFCE" w:rsidRDefault="23C4BFCE" w:rsidP="23C4BFCE">
            <w:pPr>
              <w:rPr>
                <w:rFonts w:ascii="Calibri" w:eastAsia="Calibri" w:hAnsi="Calibri" w:cs="Calibri"/>
                <w:color w:val="FF0000"/>
              </w:rPr>
            </w:pPr>
          </w:p>
        </w:tc>
      </w:tr>
      <w:tr w:rsidR="23C4BFCE" w14:paraId="50F2591A"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1DCE453F" w14:textId="4F016AF9" w:rsidR="23C4BFCE" w:rsidRDefault="23C4BFCE" w:rsidP="23C4BFCE">
            <w:pPr>
              <w:rPr>
                <w:rFonts w:ascii="Calibri" w:eastAsia="Calibri" w:hAnsi="Calibri" w:cs="Calibri"/>
              </w:rPr>
            </w:pPr>
            <w:r w:rsidRPr="23C4BFCE">
              <w:rPr>
                <w:rFonts w:ascii="Calibri" w:eastAsia="Calibri" w:hAnsi="Calibri" w:cs="Calibri"/>
              </w:rPr>
              <w:t>Aktuell valuta på utlysningstidspunktet</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1CC1DB3B" w14:textId="76C9470F" w:rsidR="23C4BFCE" w:rsidRDefault="23C4BFCE" w:rsidP="23C4BFCE">
            <w:pPr>
              <w:rPr>
                <w:rFonts w:ascii="Calibri" w:eastAsia="Calibri" w:hAnsi="Calibri" w:cs="Calibri"/>
                <w:color w:val="FF0000"/>
              </w:rPr>
            </w:pPr>
            <w:r w:rsidRPr="23C4BFCE">
              <w:rPr>
                <w:rFonts w:ascii="Calibri" w:eastAsia="Calibri" w:hAnsi="Calibri" w:cs="Calibri"/>
                <w:color w:val="FF0000"/>
              </w:rPr>
              <w:t>EUR</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691F3472" w14:textId="5365A53F" w:rsidR="23C4BFCE" w:rsidRDefault="23C4BFCE" w:rsidP="23C4BFCE">
            <w:pPr>
              <w:rPr>
                <w:rFonts w:ascii="Calibri" w:eastAsia="Calibri" w:hAnsi="Calibri" w:cs="Calibri"/>
                <w:color w:val="FF0000"/>
              </w:rPr>
            </w:pPr>
            <w:r w:rsidRPr="23C4BFCE">
              <w:rPr>
                <w:rFonts w:ascii="Calibri" w:eastAsia="Calibri" w:hAnsi="Calibri" w:cs="Calibri"/>
                <w:color w:val="FF0000"/>
              </w:rPr>
              <w:t>FYLLES INN AV LEVERANDØR</w:t>
            </w:r>
          </w:p>
        </w:tc>
      </w:tr>
      <w:tr w:rsidR="23C4BFCE" w14:paraId="63076146"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5B39B452" w14:textId="30FD960D" w:rsidR="23C4BFCE" w:rsidRDefault="23C4BFCE" w:rsidP="23C4BFCE">
            <w:pPr>
              <w:rPr>
                <w:rFonts w:ascii="Calibri" w:eastAsia="Calibri" w:hAnsi="Calibri" w:cs="Calibri"/>
              </w:rPr>
            </w:pPr>
            <w:r w:rsidRPr="23C4BFCE">
              <w:rPr>
                <w:rFonts w:ascii="Calibri" w:eastAsia="Calibri" w:hAnsi="Calibri" w:cs="Calibri"/>
              </w:rPr>
              <w:lastRenderedPageBreak/>
              <w:t>Grenseverdi 20 % oppgang</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286FE947" w14:textId="52E41B40" w:rsidR="23C4BFCE" w:rsidRDefault="23C4BFCE" w:rsidP="23C4BFCE">
            <w:pPr>
              <w:rPr>
                <w:rFonts w:ascii="Calibri" w:eastAsia="Calibri" w:hAnsi="Calibri" w:cs="Calibri"/>
              </w:rPr>
            </w:pPr>
            <w:r w:rsidRPr="23C4BFCE">
              <w:rPr>
                <w:rFonts w:ascii="Calibri" w:eastAsia="Calibri" w:hAnsi="Calibri" w:cs="Calibri"/>
              </w:rPr>
              <w:t>12,10</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6BC68D10" w14:textId="116FC0A7" w:rsidR="23C4BFCE" w:rsidRDefault="23C4BFCE" w:rsidP="23C4BFCE">
            <w:pPr>
              <w:rPr>
                <w:rFonts w:ascii="Calibri" w:eastAsia="Calibri" w:hAnsi="Calibri" w:cs="Calibri"/>
              </w:rPr>
            </w:pPr>
            <w:r w:rsidRPr="23C4BFCE">
              <w:rPr>
                <w:rFonts w:ascii="Calibri" w:eastAsia="Calibri" w:hAnsi="Calibri" w:cs="Calibri"/>
              </w:rPr>
              <w:t>FYLLES UT AV OPPDRAGSGIVER FØR SIGNERING</w:t>
            </w:r>
          </w:p>
        </w:tc>
      </w:tr>
      <w:tr w:rsidR="23C4BFCE" w14:paraId="2EBDA14B"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6838661E" w14:textId="5AAF7562" w:rsidR="23C4BFCE" w:rsidRDefault="23C4BFCE" w:rsidP="23C4BFCE">
            <w:pPr>
              <w:rPr>
                <w:rFonts w:ascii="Calibri" w:eastAsia="Calibri" w:hAnsi="Calibri" w:cs="Calibri"/>
              </w:rPr>
            </w:pPr>
            <w:r w:rsidRPr="23C4BFCE">
              <w:rPr>
                <w:rFonts w:ascii="Calibri" w:eastAsia="Calibri" w:hAnsi="Calibri" w:cs="Calibri"/>
              </w:rPr>
              <w:t>Grenseverdi 10 % oppgang</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37BF1C43" w14:textId="1FA9FE3A" w:rsidR="23C4BFCE" w:rsidRDefault="23C4BFCE" w:rsidP="23C4BFCE">
            <w:pPr>
              <w:rPr>
                <w:rFonts w:ascii="Calibri" w:eastAsia="Calibri" w:hAnsi="Calibri" w:cs="Calibri"/>
              </w:rPr>
            </w:pPr>
            <w:r w:rsidRPr="23C4BFCE">
              <w:rPr>
                <w:rFonts w:ascii="Calibri" w:eastAsia="Calibri" w:hAnsi="Calibri" w:cs="Calibri"/>
              </w:rPr>
              <w:t>11,00</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26FE4C6F" w14:textId="2618D59D" w:rsidR="23C4BFCE" w:rsidRDefault="23C4BFCE" w:rsidP="23C4BFCE">
            <w:pPr>
              <w:rPr>
                <w:rFonts w:ascii="Calibri" w:eastAsia="Calibri" w:hAnsi="Calibri" w:cs="Calibri"/>
              </w:rPr>
            </w:pPr>
            <w:r w:rsidRPr="23C4BFCE">
              <w:rPr>
                <w:rFonts w:ascii="Calibri" w:eastAsia="Calibri" w:hAnsi="Calibri" w:cs="Calibri"/>
              </w:rPr>
              <w:t>FYLLES UT AV OPPDRAGSGIVER FØR SIGNERING</w:t>
            </w:r>
          </w:p>
        </w:tc>
      </w:tr>
      <w:tr w:rsidR="23C4BFCE" w14:paraId="5CAC7122"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60EDB47E" w14:textId="533C5033" w:rsidR="23C4BFCE" w:rsidRDefault="23C4BFCE" w:rsidP="23C4BFCE">
            <w:pPr>
              <w:rPr>
                <w:rFonts w:ascii="Calibri" w:eastAsia="Calibri" w:hAnsi="Calibri" w:cs="Calibri"/>
              </w:rPr>
            </w:pPr>
            <w:r w:rsidRPr="23C4BFCE">
              <w:rPr>
                <w:rFonts w:ascii="Calibri" w:eastAsia="Calibri" w:hAnsi="Calibri" w:cs="Calibri"/>
                <w:b/>
                <w:bCs/>
              </w:rPr>
              <w:t>Utgangspunktet</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2CF64038" w14:textId="620FE466" w:rsidR="23C4BFCE" w:rsidRDefault="23C4BFCE" w:rsidP="23C4BFCE">
            <w:pPr>
              <w:rPr>
                <w:rFonts w:ascii="Calibri" w:eastAsia="Calibri" w:hAnsi="Calibri" w:cs="Calibri"/>
              </w:rPr>
            </w:pPr>
            <w:r w:rsidRPr="23C4BFCE">
              <w:rPr>
                <w:rFonts w:ascii="Calibri" w:eastAsia="Calibri" w:hAnsi="Calibri" w:cs="Calibri"/>
              </w:rPr>
              <w:t>10.00</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13A24DF0" w14:textId="37EA3738" w:rsidR="23C4BFCE" w:rsidRDefault="23C4BFCE" w:rsidP="23C4BFCE">
            <w:pPr>
              <w:rPr>
                <w:rFonts w:ascii="Calibri" w:eastAsia="Calibri" w:hAnsi="Calibri" w:cs="Calibri"/>
              </w:rPr>
            </w:pPr>
            <w:r w:rsidRPr="23C4BFCE">
              <w:rPr>
                <w:rFonts w:ascii="Calibri" w:eastAsia="Calibri" w:hAnsi="Calibri" w:cs="Calibri"/>
              </w:rPr>
              <w:t>FYLLES UT AV OPPDRAGSGIVER FØR SIGNERING</w:t>
            </w:r>
          </w:p>
        </w:tc>
      </w:tr>
      <w:tr w:rsidR="23C4BFCE" w14:paraId="6EFA9981"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2E485567" w14:textId="4EA494E6" w:rsidR="23C4BFCE" w:rsidRDefault="23C4BFCE" w:rsidP="23C4BFCE">
            <w:pPr>
              <w:rPr>
                <w:rFonts w:ascii="Calibri" w:eastAsia="Calibri" w:hAnsi="Calibri" w:cs="Calibri"/>
              </w:rPr>
            </w:pPr>
            <w:r w:rsidRPr="23C4BFCE">
              <w:rPr>
                <w:rFonts w:ascii="Calibri" w:eastAsia="Calibri" w:hAnsi="Calibri" w:cs="Calibri"/>
              </w:rPr>
              <w:t>Grenseverdi 10 % nedgang</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4FED4D74" w14:textId="6AB3CA40" w:rsidR="23C4BFCE" w:rsidRDefault="23C4BFCE" w:rsidP="23C4BFCE">
            <w:pPr>
              <w:rPr>
                <w:rFonts w:ascii="Calibri" w:eastAsia="Calibri" w:hAnsi="Calibri" w:cs="Calibri"/>
              </w:rPr>
            </w:pPr>
            <w:r w:rsidRPr="23C4BFCE">
              <w:rPr>
                <w:rFonts w:ascii="Calibri" w:eastAsia="Calibri" w:hAnsi="Calibri" w:cs="Calibri"/>
              </w:rPr>
              <w:t>9,09</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5AFFC73A" w14:textId="73FF2CA3" w:rsidR="23C4BFCE" w:rsidRDefault="23C4BFCE" w:rsidP="23C4BFCE">
            <w:pPr>
              <w:rPr>
                <w:rFonts w:ascii="Calibri" w:eastAsia="Calibri" w:hAnsi="Calibri" w:cs="Calibri"/>
              </w:rPr>
            </w:pPr>
            <w:r w:rsidRPr="23C4BFCE">
              <w:rPr>
                <w:rFonts w:ascii="Calibri" w:eastAsia="Calibri" w:hAnsi="Calibri" w:cs="Calibri"/>
              </w:rPr>
              <w:t>FYLLES UT AV OPPDRAGSGIVER FØR SIGNERING</w:t>
            </w:r>
          </w:p>
        </w:tc>
      </w:tr>
      <w:tr w:rsidR="23C4BFCE" w14:paraId="322C0C40" w14:textId="77777777" w:rsidTr="23C4BFCE">
        <w:trPr>
          <w:trHeight w:val="285"/>
        </w:trPr>
        <w:tc>
          <w:tcPr>
            <w:tcW w:w="2985" w:type="dxa"/>
            <w:tcBorders>
              <w:top w:val="single" w:sz="6" w:space="0" w:color="auto"/>
              <w:left w:val="single" w:sz="6" w:space="0" w:color="auto"/>
              <w:bottom w:val="single" w:sz="6" w:space="0" w:color="auto"/>
              <w:right w:val="single" w:sz="6" w:space="0" w:color="auto"/>
            </w:tcBorders>
            <w:tcMar>
              <w:left w:w="105" w:type="dxa"/>
              <w:right w:w="105" w:type="dxa"/>
            </w:tcMar>
          </w:tcPr>
          <w:p w14:paraId="6573ED09" w14:textId="395FF082" w:rsidR="23C4BFCE" w:rsidRDefault="23C4BFCE" w:rsidP="23C4BFCE">
            <w:pPr>
              <w:rPr>
                <w:rFonts w:ascii="Calibri" w:eastAsia="Calibri" w:hAnsi="Calibri" w:cs="Calibri"/>
              </w:rPr>
            </w:pPr>
            <w:r w:rsidRPr="23C4BFCE">
              <w:rPr>
                <w:rFonts w:ascii="Calibri" w:eastAsia="Calibri" w:hAnsi="Calibri" w:cs="Calibri"/>
              </w:rPr>
              <w:t>Grenseverdi 20 % nedgang</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289311EC" w14:textId="7A31071C" w:rsidR="23C4BFCE" w:rsidRDefault="23C4BFCE" w:rsidP="23C4BFCE">
            <w:pPr>
              <w:rPr>
                <w:rFonts w:ascii="Calibri" w:eastAsia="Calibri" w:hAnsi="Calibri" w:cs="Calibri"/>
              </w:rPr>
            </w:pPr>
            <w:r w:rsidRPr="23C4BFCE">
              <w:rPr>
                <w:rFonts w:ascii="Calibri" w:eastAsia="Calibri" w:hAnsi="Calibri" w:cs="Calibri"/>
              </w:rPr>
              <w:t>8,26</w:t>
            </w:r>
          </w:p>
        </w:tc>
        <w:tc>
          <w:tcPr>
            <w:tcW w:w="2490" w:type="dxa"/>
            <w:tcBorders>
              <w:top w:val="single" w:sz="6" w:space="0" w:color="auto"/>
              <w:left w:val="single" w:sz="6" w:space="0" w:color="auto"/>
              <w:bottom w:val="single" w:sz="6" w:space="0" w:color="auto"/>
              <w:right w:val="single" w:sz="6" w:space="0" w:color="auto"/>
            </w:tcBorders>
            <w:tcMar>
              <w:left w:w="105" w:type="dxa"/>
              <w:right w:w="105" w:type="dxa"/>
            </w:tcMar>
          </w:tcPr>
          <w:p w14:paraId="664E7A70" w14:textId="178B70CB" w:rsidR="23C4BFCE" w:rsidRDefault="23C4BFCE" w:rsidP="23C4BFCE">
            <w:pPr>
              <w:rPr>
                <w:rFonts w:ascii="Calibri" w:eastAsia="Calibri" w:hAnsi="Calibri" w:cs="Calibri"/>
              </w:rPr>
            </w:pPr>
            <w:r w:rsidRPr="23C4BFCE">
              <w:rPr>
                <w:rFonts w:ascii="Calibri" w:eastAsia="Calibri" w:hAnsi="Calibri" w:cs="Calibri"/>
              </w:rPr>
              <w:t xml:space="preserve"> FYLLES UT AV OPPDRAGSGIVER FØR SIGNERING</w:t>
            </w:r>
          </w:p>
        </w:tc>
      </w:tr>
    </w:tbl>
    <w:p w14:paraId="1404326A" w14:textId="5C5E5116" w:rsidR="002C2FCE" w:rsidRDefault="002C2FCE" w:rsidP="23C4BFCE">
      <w:pPr>
        <w:rPr>
          <w:rFonts w:ascii="Calibri" w:eastAsia="Calibri" w:hAnsi="Calibri" w:cs="Calibri"/>
          <w:color w:val="000000" w:themeColor="text1"/>
        </w:rPr>
      </w:pPr>
    </w:p>
    <w:p w14:paraId="1F1F1D0D" w14:textId="6175AA63" w:rsidR="002C2FCE" w:rsidRDefault="12C4508D" w:rsidP="4DEEC333">
      <w:pPr>
        <w:rPr>
          <w:rFonts w:ascii="Calibri" w:eastAsia="Calibri" w:hAnsi="Calibri" w:cs="Calibri"/>
          <w:color w:val="000000" w:themeColor="text1"/>
        </w:rPr>
      </w:pPr>
      <w:r w:rsidRPr="4DEEC333">
        <w:rPr>
          <w:rFonts w:ascii="Calibri" w:eastAsia="Calibri" w:hAnsi="Calibri" w:cs="Calibri"/>
          <w:color w:val="000000" w:themeColor="text1"/>
        </w:rPr>
        <w:t xml:space="preserve">Partene kan ikke kreve valutaregulering av avtaleprisene før den aktuelle valuta har endret seg 10% fra utgangspunktet. Dersom aktuell valuta endrer seg mer enn </w:t>
      </w:r>
      <w:r w:rsidR="4E7B306E" w:rsidRPr="4DEEC333">
        <w:t>±</w:t>
      </w:r>
      <w:r w:rsidRPr="4DEEC333">
        <w:rPr>
          <w:rFonts w:ascii="Calibri" w:eastAsia="Calibri" w:hAnsi="Calibri" w:cs="Calibri"/>
          <w:color w:val="000000" w:themeColor="text1"/>
        </w:rPr>
        <w:t xml:space="preserve">10% prosent gir det krav til valutajustering på 10%. Dette kravet står seg så lenge valutakursen holder seg over eller under grenseverdiene for 10% endring fra utgangspunktet. Passerer valutakursen neste grenseverdi, så gir det krav på en ytterligere 10% endring. Har det blitt gjennomført valutajustering, men valuta endres tilbake til under 10% endring fra utgangspunktet, skal valutajusteringen i sin helhet kanselleres. </w:t>
      </w:r>
    </w:p>
    <w:p w14:paraId="0A94A905" w14:textId="73E70964" w:rsidR="002C2FCE" w:rsidRDefault="002C2FCE" w:rsidP="23C4BFCE">
      <w:pPr>
        <w:rPr>
          <w:rFonts w:ascii="Calibri" w:eastAsia="Calibri" w:hAnsi="Calibri" w:cs="Calibri"/>
          <w:color w:val="000000" w:themeColor="text1"/>
        </w:rPr>
      </w:pPr>
    </w:p>
    <w:p w14:paraId="2A27D1D8" w14:textId="3BBC677A" w:rsidR="002C2FCE" w:rsidRDefault="12C4508D" w:rsidP="23C4BFCE">
      <w:pPr>
        <w:rPr>
          <w:rFonts w:ascii="Calibri" w:eastAsia="Calibri" w:hAnsi="Calibri" w:cs="Calibri"/>
          <w:color w:val="000000" w:themeColor="text1"/>
        </w:rPr>
      </w:pPr>
      <w:r w:rsidRPr="23C4BFCE">
        <w:rPr>
          <w:rFonts w:ascii="Calibri" w:eastAsia="Calibri" w:hAnsi="Calibri" w:cs="Calibri"/>
          <w:color w:val="000000" w:themeColor="text1"/>
        </w:rPr>
        <w:t>Leverandøren er ansvarlig for å varsle Oppdragsgiver når valutaen endres utenfor fastsatt intervall angitt i tabellen ovenfor.</w:t>
      </w:r>
    </w:p>
    <w:p w14:paraId="6E3B937F" w14:textId="4D2BF049" w:rsidR="002C2FCE" w:rsidRDefault="002C2FCE" w:rsidP="23C4BFCE">
      <w:pPr>
        <w:rPr>
          <w:rFonts w:ascii="Calibri" w:eastAsia="Calibri" w:hAnsi="Calibri" w:cs="Calibri"/>
          <w:color w:val="000000" w:themeColor="text1"/>
        </w:rPr>
      </w:pPr>
    </w:p>
    <w:p w14:paraId="78D4E059" w14:textId="6C668861" w:rsidR="002C2FCE" w:rsidRDefault="12C4508D" w:rsidP="23C4BFCE">
      <w:pPr>
        <w:rPr>
          <w:rFonts w:ascii="Calibri" w:eastAsia="Calibri" w:hAnsi="Calibri" w:cs="Calibri"/>
          <w:color w:val="000000" w:themeColor="text1"/>
        </w:rPr>
      </w:pPr>
      <w:r w:rsidRPr="23C4BFCE">
        <w:rPr>
          <w:rFonts w:ascii="Calibri" w:eastAsia="Calibri" w:hAnsi="Calibri" w:cs="Calibri"/>
          <w:color w:val="000000" w:themeColor="text1"/>
        </w:rPr>
        <w:t>Valutaregulering skal godkjennes skriftlig av den annen Part ved å benytte Oppdragsgivers blankett for endringsavtale. Endringsavtalen skal angi de nye prisene etter valutareguleringen, og beregningsgrunnlaget for prisendringen. Søknader om valutaendring skal inneholde samme informasjon som endringsavtalen. Søknader skal behandles av den annen part uten ugrunnet opphold. De valutaregulerte prisene kommer til anvendelse for avrop foretatt etter at endringsavtale er inngått.</w:t>
      </w:r>
    </w:p>
    <w:p w14:paraId="4845DC58" w14:textId="77777777" w:rsidR="002C2FCE" w:rsidRDefault="002C2FCE" w:rsidP="002C2FCE">
      <w:pPr>
        <w:pStyle w:val="Overskrift1"/>
      </w:pPr>
      <w:bookmarkStart w:id="7" w:name="_Toc490210950"/>
      <w:r>
        <w:t>Fakturering</w:t>
      </w:r>
      <w:bookmarkEnd w:id="7"/>
    </w:p>
    <w:p w14:paraId="3CEEAFA5" w14:textId="77777777" w:rsidR="002C2FCE" w:rsidRDefault="002C2FCE" w:rsidP="002C2FCE">
      <w:pPr>
        <w:pStyle w:val="Overskrift2"/>
      </w:pPr>
      <w:bookmarkStart w:id="8" w:name="_Toc490210951"/>
      <w:r>
        <w:t>Elektronisk fakturering</w:t>
      </w:r>
    </w:p>
    <w:p w14:paraId="2BD518FF" w14:textId="77777777" w:rsidR="002C2FCE" w:rsidRPr="006666B1" w:rsidRDefault="002C2FCE" w:rsidP="002C2FCE">
      <w:r w:rsidRPr="006666B1">
        <w:t xml:space="preserve">Faktura til Oppdragsgiver skal sendes i Elektronisk </w:t>
      </w:r>
      <w:proofErr w:type="spellStart"/>
      <w:r w:rsidRPr="006666B1">
        <w:t>handelsformat</w:t>
      </w:r>
      <w:proofErr w:type="spellEnd"/>
      <w:r w:rsidRPr="006666B1">
        <w:t xml:space="preserve"> (EHF).</w:t>
      </w:r>
    </w:p>
    <w:p w14:paraId="292CB020" w14:textId="77777777" w:rsidR="002C2FCE" w:rsidRPr="006666B1" w:rsidRDefault="002C2FCE" w:rsidP="002C2FCE"/>
    <w:p w14:paraId="326D8C06" w14:textId="77777777" w:rsidR="002C2FCE" w:rsidRDefault="002C2FCE" w:rsidP="002C2FCE">
      <w:r>
        <w:t>Elektronisk fakturaadresse for Forsvaret: 986105174</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2C2FCE" w:rsidP="002C2FCE">
      <w:hyperlink r:id="rId11" w:history="1">
        <w:r w:rsidRPr="006666B1">
          <w:rPr>
            <w:rStyle w:val="Hyperkobling"/>
            <w:rFonts w:cstheme="minorBidi"/>
          </w:rPr>
          <w:t>https://www.anskaffelser.no/verktoy/how-send-electronic-invoice</w:t>
        </w:r>
      </w:hyperlink>
    </w:p>
    <w:p w14:paraId="321FC9F6" w14:textId="77777777" w:rsidR="002C2FCE" w:rsidRPr="006666B1" w:rsidRDefault="002C2FCE" w:rsidP="002C2FCE">
      <w:hyperlink r:id="rId12" w:history="1">
        <w:r w:rsidRPr="006666B1">
          <w:rPr>
            <w:rStyle w:val="Hyperkobling"/>
            <w:rFonts w:cstheme="minorBidi"/>
          </w:rPr>
          <w:t>https://vefa.difi.no/ehf/guide/invoice-and-creditnote/2.0/en</w:t>
        </w:r>
      </w:hyperlink>
    </w:p>
    <w:p w14:paraId="0893BD69" w14:textId="77777777" w:rsidR="002C2FCE" w:rsidRPr="006666B1" w:rsidRDefault="002C2FCE" w:rsidP="002C2FCE">
      <w:hyperlink r:id="rId13" w:history="1">
        <w:r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9" w:name="_Toc490210952"/>
      <w:bookmarkEnd w:id="8"/>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lastRenderedPageBreak/>
        <w:t>Faktureringsrutiner</w:t>
      </w:r>
      <w:bookmarkEnd w:id="9"/>
    </w:p>
    <w:p w14:paraId="14D7BEE0" w14:textId="77777777" w:rsidR="002C2FCE" w:rsidRDefault="002C2FCE" w:rsidP="002C2FCE">
      <w:bookmarkStart w:id="10" w:name="_Toc490210953"/>
      <w:r>
        <w:t xml:space="preserve">Leverandøren skal utstede én faktura per avrop per bruker. 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10"/>
    </w:p>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77777777" w:rsidR="002C2FCE" w:rsidRDefault="002C2FCE" w:rsidP="00E63C75">
      <w:pPr>
        <w:pStyle w:val="Listeavsnitt"/>
        <w:numPr>
          <w:ilvl w:val="0"/>
          <w:numId w:val="8"/>
        </w:numPr>
      </w:pPr>
      <w:r>
        <w:t>Avtalenummer/kontraktsnummer</w:t>
      </w:r>
    </w:p>
    <w:p w14:paraId="5EC47A3C" w14:textId="77777777" w:rsidR="002C2FCE" w:rsidRDefault="002C2FCE" w:rsidP="00E63C75">
      <w:pPr>
        <w:pStyle w:val="Listeavsnitt"/>
        <w:numPr>
          <w:ilvl w:val="0"/>
          <w:numId w:val="8"/>
        </w:numPr>
      </w:pPr>
      <w:r>
        <w:t>Nummer på innkjøpsordre/rammeinnkjøpsordre</w:t>
      </w:r>
    </w:p>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w:t>
      </w:r>
      <w:proofErr w:type="gramStart"/>
      <w:r>
        <w:t>vedrørende</w:t>
      </w:r>
      <w:proofErr w:type="gramEnd"/>
      <w:r>
        <w:t xml:space="preserv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1" w:name="_Toc490210955"/>
    </w:p>
    <w:p w14:paraId="4BFBEE14" w14:textId="77777777" w:rsidR="002C2FCE" w:rsidRDefault="002C2FCE" w:rsidP="002C2FCE">
      <w:pPr>
        <w:pStyle w:val="Overskrift2"/>
      </w:pPr>
      <w:r>
        <w:t>Merverdiavgift</w:t>
      </w:r>
      <w:bookmarkEnd w:id="11"/>
    </w:p>
    <w:p w14:paraId="1AE95567" w14:textId="77777777" w:rsidR="002C2FCE" w:rsidRDefault="002C2FCE" w:rsidP="002C2FCE">
      <w:r w:rsidRPr="00A143AC">
        <w:t xml:space="preserve">Fakturaer skal inneholde merverdiavgift for </w:t>
      </w:r>
      <w:r>
        <w:t>avgiftspliktige</w:t>
      </w:r>
      <w:r w:rsidRPr="00A143AC">
        <w:t xml:space="preserve"> leveranser. Dersom bare deler av leveransen er avgiftspliktig</w:t>
      </w:r>
      <w:r>
        <w:t>,</w:t>
      </w:r>
      <w:r w:rsidRPr="00A143AC">
        <w:t xml:space="preserve"> skal det sendes separate fakturaer for de avgiftspliktig</w:t>
      </w:r>
      <w:r>
        <w:t>e</w:t>
      </w:r>
      <w:r w:rsidRPr="00A143AC">
        <w:t xml:space="preserve"> og de ikke-avgiftspliktig</w:t>
      </w:r>
      <w:r>
        <w:t>e</w:t>
      </w:r>
      <w:r w:rsidRPr="00A143AC">
        <w:t xml:space="preserve"> deler av leveransen.</w:t>
      </w:r>
    </w:p>
    <w:p w14:paraId="2348D7D6" w14:textId="77777777" w:rsidR="00DA332A" w:rsidRDefault="00DA332A" w:rsidP="002C2FCE"/>
    <w:p w14:paraId="05FDD970" w14:textId="2AB28E1A" w:rsidR="00DA332A" w:rsidRDefault="00DA332A" w:rsidP="002C2FCE">
      <w:r w:rsidRPr="00DA332A">
        <w:t>For leveranser til Oppdragsgivers tollfrie lagre, skal Leverandøren fakturere leveransen uten mva. Oppdragsgiver vil i de tilfeller informere leverandøren ved bestilling. </w:t>
      </w:r>
    </w:p>
    <w:p w14:paraId="047E059F" w14:textId="77777777" w:rsidR="002C2FCE" w:rsidRDefault="002C2FCE" w:rsidP="002C2FCE">
      <w:pPr>
        <w:pStyle w:val="Overskrift2"/>
      </w:pPr>
      <w:bookmarkStart w:id="12" w:name="_Toc490210956"/>
      <w:r>
        <w:t>Overføring av krav til tredjepart</w:t>
      </w:r>
      <w:bookmarkEnd w:id="12"/>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5F284299" w14:textId="1294019E" w:rsidR="00E72800" w:rsidRPr="002C2FCE" w:rsidRDefault="00E72800" w:rsidP="002C2FCE"/>
    <w:sectPr w:rsidR="00E72800" w:rsidRPr="002C2FCE" w:rsidSect="00D75BA5">
      <w:headerReference w:type="even" r:id="rId14"/>
      <w:footerReference w:type="even" r:id="rId15"/>
      <w:footerReference w:type="default" r:id="rId16"/>
      <w:headerReference w:type="first" r:id="rId17"/>
      <w:footerReference w:type="first" r:id="rId18"/>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9CF3F" w14:textId="77777777" w:rsidR="000847DB" w:rsidRDefault="000847DB">
      <w:r>
        <w:separator/>
      </w:r>
    </w:p>
    <w:p w14:paraId="1D2065C0" w14:textId="77777777" w:rsidR="000847DB" w:rsidRDefault="000847DB"/>
  </w:endnote>
  <w:endnote w:type="continuationSeparator" w:id="0">
    <w:p w14:paraId="48EB38E7" w14:textId="77777777" w:rsidR="000847DB" w:rsidRDefault="000847DB">
      <w:r>
        <w:continuationSeparator/>
      </w:r>
    </w:p>
    <w:p w14:paraId="02F2BF6D" w14:textId="77777777" w:rsidR="000847DB" w:rsidRDefault="00084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65DA" w14:textId="23729468" w:rsidR="002C2FCE" w:rsidRDefault="002C2FCE" w:rsidP="00611A58">
    <w:pPr>
      <w:pStyle w:val="Bunn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6D21" w14:textId="56E4CC27" w:rsidR="007A3555" w:rsidRDefault="007A355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42B2" w14:textId="270C7ABF" w:rsidR="00FF705E" w:rsidRPr="007A04A2" w:rsidRDefault="00FF705E" w:rsidP="007A04A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64E2" w14:textId="5551A5BF"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B9C0F" w14:textId="77777777" w:rsidR="000847DB" w:rsidRDefault="000847DB">
      <w:r>
        <w:separator/>
      </w:r>
    </w:p>
    <w:p w14:paraId="2F5ED194" w14:textId="77777777" w:rsidR="000847DB" w:rsidRDefault="000847DB"/>
  </w:footnote>
  <w:footnote w:type="continuationSeparator" w:id="0">
    <w:p w14:paraId="4836EC0B" w14:textId="77777777" w:rsidR="000847DB" w:rsidRDefault="000847DB">
      <w:r>
        <w:continuationSeparator/>
      </w:r>
    </w:p>
    <w:p w14:paraId="7E0A474C" w14:textId="77777777" w:rsidR="000847DB" w:rsidRDefault="000847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CD8C" w14:textId="5FCBCB73" w:rsidR="002C2FCE" w:rsidRPr="00611A58" w:rsidRDefault="569F5A95" w:rsidP="569F5A95">
    <w:pPr>
      <w:pStyle w:val="Topptekst"/>
      <w:pBdr>
        <w:bottom w:val="single" w:sz="8" w:space="1" w:color="000000"/>
      </w:pBdr>
    </w:pPr>
    <w:r>
      <w:t>2026023985 A</w:t>
    </w:r>
    <w:r w:rsidRPr="569F5A95">
      <w:rPr>
        <w:rFonts w:ascii="Calibri" w:eastAsia="Calibri" w:hAnsi="Calibri" w:cs="Calibri"/>
        <w:color w:val="000000" w:themeColor="text1"/>
      </w:rPr>
      <w:t>vising- og antiisingsvæsker for luftfartøy</w:t>
    </w:r>
    <w:r w:rsidRPr="569F5A95">
      <w:t xml:space="preserve"> </w:t>
    </w:r>
    <w:r w:rsidR="78D236BA">
      <w:br/>
    </w:r>
    <w:r>
      <w:t>DEL 2 – Vedlegg C: Pris- og betalingsbetingelser – varer</w:t>
    </w:r>
    <w:r w:rsidR="78D236BA">
      <w:tab/>
    </w:r>
    <w:r>
      <w:t xml:space="preserve">Side </w:t>
    </w:r>
    <w:r w:rsidR="78D236BA">
      <w:fldChar w:fldCharType="begin"/>
    </w:r>
    <w:r w:rsidR="78D236BA">
      <w:instrText>PAGE  \* Arabic  \* MERGEFORMAT</w:instrText>
    </w:r>
    <w:r w:rsidR="78D236BA">
      <w:fldChar w:fldCharType="separate"/>
    </w:r>
    <w:r>
      <w:t>1</w:t>
    </w:r>
    <w:r w:rsidR="78D236BA">
      <w:fldChar w:fldCharType="end"/>
    </w:r>
    <w:r>
      <w:t xml:space="preserve"> av </w:t>
    </w:r>
    <w:fldSimple w:instr="NUMPAGES  \* Arabic  \* MERGEFORMAT">
      <w: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C2FCE" w:rsidRPr="00FE4DAD" w14:paraId="40107AFD" w14:textId="77777777" w:rsidTr="00EF3DD8">
      <w:trPr>
        <w:trHeight w:val="240"/>
      </w:trPr>
      <w:tc>
        <w:tcPr>
          <w:tcW w:w="972" w:type="dxa"/>
          <w:vMerge w:val="restart"/>
        </w:tcPr>
        <w:p w14:paraId="52DAA598" w14:textId="77777777" w:rsidR="002C2FCE" w:rsidRPr="00FE4DAD" w:rsidRDefault="002C2FCE" w:rsidP="00EF3DD8">
          <w:pPr>
            <w:spacing w:line="228" w:lineRule="auto"/>
            <w:ind w:left="-6"/>
          </w:pPr>
          <w:r>
            <w:rPr>
              <w:noProof/>
              <w:lang w:eastAsia="nb-NO"/>
            </w:rPr>
            <w:drawing>
              <wp:inline distT="0" distB="0" distL="0" distR="0" wp14:anchorId="3BBE1330" wp14:editId="05F2DA74">
                <wp:extent cx="379730" cy="612775"/>
                <wp:effectExtent l="0" t="0" r="1270" b="0"/>
                <wp:docPr id="1" name="Bilde 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290FA039" w14:textId="77777777" w:rsidR="002C2FCE" w:rsidRPr="00FE4DAD" w:rsidRDefault="002C2FCE" w:rsidP="00EF3DD8"/>
      </w:tc>
      <w:tc>
        <w:tcPr>
          <w:tcW w:w="8308" w:type="dxa"/>
        </w:tcPr>
        <w:p w14:paraId="578262AD" w14:textId="77777777" w:rsidR="002C2FCE" w:rsidRPr="00FE4DAD" w:rsidRDefault="002C2FCE" w:rsidP="00EF3DD8">
          <w:pPr>
            <w:pStyle w:val="Avdelingstittel"/>
            <w:rPr>
              <w:lang w:val="en-US"/>
            </w:rPr>
          </w:pPr>
        </w:p>
      </w:tc>
    </w:tr>
    <w:tr w:rsidR="002C2FCE" w:rsidRPr="00CF7153" w14:paraId="092158FB" w14:textId="77777777" w:rsidTr="00EF3DD8">
      <w:trPr>
        <w:trHeight w:val="282"/>
      </w:trPr>
      <w:tc>
        <w:tcPr>
          <w:tcW w:w="972" w:type="dxa"/>
          <w:vMerge/>
        </w:tcPr>
        <w:p w14:paraId="534B0437" w14:textId="77777777" w:rsidR="002C2FCE" w:rsidRPr="00FE4DAD" w:rsidRDefault="002C2FCE" w:rsidP="00EF3DD8">
          <w:pPr>
            <w:ind w:left="-6"/>
          </w:pPr>
        </w:p>
      </w:tc>
      <w:tc>
        <w:tcPr>
          <w:tcW w:w="178" w:type="dxa"/>
          <w:vMerge/>
        </w:tcPr>
        <w:p w14:paraId="7FED96AE" w14:textId="77777777" w:rsidR="002C2FCE" w:rsidRPr="00FE4DAD" w:rsidRDefault="002C2FCE" w:rsidP="00EF3DD8"/>
      </w:tc>
      <w:tc>
        <w:tcPr>
          <w:tcW w:w="8308" w:type="dxa"/>
        </w:tcPr>
        <w:p w14:paraId="58BA9635" w14:textId="77777777" w:rsidR="002C2FCE" w:rsidRPr="00CF7153" w:rsidRDefault="002C2FC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C2FCE" w:rsidRPr="00AB2BE9" w14:paraId="7DD9A863" w14:textId="77777777" w:rsidTr="00EF3DD8">
      <w:trPr>
        <w:trHeight w:val="421"/>
      </w:trPr>
      <w:tc>
        <w:tcPr>
          <w:tcW w:w="972" w:type="dxa"/>
          <w:vMerge/>
          <w:tcBorders>
            <w:bottom w:val="nil"/>
          </w:tcBorders>
        </w:tcPr>
        <w:p w14:paraId="5F5F53F9" w14:textId="77777777" w:rsidR="002C2FCE" w:rsidRPr="00FE4DAD" w:rsidRDefault="002C2FCE" w:rsidP="00EF3DD8">
          <w:pPr>
            <w:ind w:left="-6"/>
          </w:pPr>
        </w:p>
      </w:tc>
      <w:tc>
        <w:tcPr>
          <w:tcW w:w="178" w:type="dxa"/>
          <w:vMerge/>
          <w:tcBorders>
            <w:bottom w:val="nil"/>
          </w:tcBorders>
        </w:tcPr>
        <w:p w14:paraId="67255989" w14:textId="77777777" w:rsidR="002C2FCE" w:rsidRPr="00FE4DAD" w:rsidRDefault="002C2FCE" w:rsidP="00EF3DD8"/>
      </w:tc>
      <w:tc>
        <w:tcPr>
          <w:tcW w:w="8308" w:type="dxa"/>
          <w:tcBorders>
            <w:bottom w:val="single" w:sz="4" w:space="0" w:color="auto"/>
          </w:tcBorders>
        </w:tcPr>
        <w:p w14:paraId="1EE8D40F" w14:textId="77777777" w:rsidR="002C2FCE" w:rsidRDefault="002C2FCE" w:rsidP="00EF3DD8">
          <w:pPr>
            <w:pStyle w:val="Avdelingstittel"/>
          </w:pPr>
          <w:r>
            <w:t>Forsvarets logistikkorganisasjon</w:t>
          </w:r>
        </w:p>
        <w:p w14:paraId="651BFD84" w14:textId="77777777" w:rsidR="002C2FCE" w:rsidRPr="00AB2BE9" w:rsidRDefault="002C2FCE" w:rsidP="00EF3DD8">
          <w:pPr>
            <w:pStyle w:val="Avdelingstittel"/>
            <w:jc w:val="right"/>
          </w:pPr>
        </w:p>
      </w:tc>
    </w:tr>
  </w:tbl>
  <w:p w14:paraId="221DCC56" w14:textId="77777777" w:rsidR="002C2FCE" w:rsidRPr="007A3555" w:rsidRDefault="002C2FCE" w:rsidP="007A3555">
    <w:pPr>
      <w:pStyle w:val="Topptekst"/>
      <w:rPr>
        <w:rFonts w:ascii="FORSVARET-Medium" w:hAnsi="FORSVARET-Mediu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DF78784A"/>
    <w:lvl w:ilvl="0">
      <w:start w:val="1"/>
      <w:numFmt w:val="decimal"/>
      <w:pStyle w:val="Overskrift1"/>
      <w:lvlText w:val="%1"/>
      <w:lvlJc w:val="left"/>
      <w:pPr>
        <w:ind w:left="432" w:hanging="432"/>
      </w:pPr>
      <w:rPr>
        <w:sz w:val="32"/>
        <w:szCs w:val="32"/>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19F481C5"/>
    <w:multiLevelType w:val="hybridMultilevel"/>
    <w:tmpl w:val="B2B44068"/>
    <w:lvl w:ilvl="0" w:tplc="4FC0D906">
      <w:start w:val="1"/>
      <w:numFmt w:val="bullet"/>
      <w:lvlText w:val=""/>
      <w:lvlJc w:val="left"/>
      <w:pPr>
        <w:ind w:left="720" w:hanging="360"/>
      </w:pPr>
      <w:rPr>
        <w:rFonts w:ascii="Symbol" w:hAnsi="Symbol" w:hint="default"/>
      </w:rPr>
    </w:lvl>
    <w:lvl w:ilvl="1" w:tplc="698EDB08">
      <w:start w:val="1"/>
      <w:numFmt w:val="bullet"/>
      <w:lvlText w:val="o"/>
      <w:lvlJc w:val="left"/>
      <w:pPr>
        <w:ind w:left="1440" w:hanging="360"/>
      </w:pPr>
      <w:rPr>
        <w:rFonts w:ascii="Courier New" w:hAnsi="Courier New" w:hint="default"/>
      </w:rPr>
    </w:lvl>
    <w:lvl w:ilvl="2" w:tplc="4672DD94">
      <w:start w:val="1"/>
      <w:numFmt w:val="bullet"/>
      <w:lvlText w:val=""/>
      <w:lvlJc w:val="left"/>
      <w:pPr>
        <w:ind w:left="2160" w:hanging="360"/>
      </w:pPr>
      <w:rPr>
        <w:rFonts w:ascii="Wingdings" w:hAnsi="Wingdings" w:hint="default"/>
      </w:rPr>
    </w:lvl>
    <w:lvl w:ilvl="3" w:tplc="F486795C">
      <w:start w:val="1"/>
      <w:numFmt w:val="bullet"/>
      <w:lvlText w:val=""/>
      <w:lvlJc w:val="left"/>
      <w:pPr>
        <w:ind w:left="2880" w:hanging="360"/>
      </w:pPr>
      <w:rPr>
        <w:rFonts w:ascii="Symbol" w:hAnsi="Symbol" w:hint="default"/>
      </w:rPr>
    </w:lvl>
    <w:lvl w:ilvl="4" w:tplc="57A27260">
      <w:start w:val="1"/>
      <w:numFmt w:val="bullet"/>
      <w:lvlText w:val="o"/>
      <w:lvlJc w:val="left"/>
      <w:pPr>
        <w:ind w:left="3600" w:hanging="360"/>
      </w:pPr>
      <w:rPr>
        <w:rFonts w:ascii="Courier New" w:hAnsi="Courier New" w:hint="default"/>
      </w:rPr>
    </w:lvl>
    <w:lvl w:ilvl="5" w:tplc="312CC3A6">
      <w:start w:val="1"/>
      <w:numFmt w:val="bullet"/>
      <w:lvlText w:val=""/>
      <w:lvlJc w:val="left"/>
      <w:pPr>
        <w:ind w:left="4320" w:hanging="360"/>
      </w:pPr>
      <w:rPr>
        <w:rFonts w:ascii="Wingdings" w:hAnsi="Wingdings" w:hint="default"/>
      </w:rPr>
    </w:lvl>
    <w:lvl w:ilvl="6" w:tplc="6B38B60A">
      <w:start w:val="1"/>
      <w:numFmt w:val="bullet"/>
      <w:lvlText w:val=""/>
      <w:lvlJc w:val="left"/>
      <w:pPr>
        <w:ind w:left="5040" w:hanging="360"/>
      </w:pPr>
      <w:rPr>
        <w:rFonts w:ascii="Symbol" w:hAnsi="Symbol" w:hint="default"/>
      </w:rPr>
    </w:lvl>
    <w:lvl w:ilvl="7" w:tplc="3916680E">
      <w:start w:val="1"/>
      <w:numFmt w:val="bullet"/>
      <w:lvlText w:val="o"/>
      <w:lvlJc w:val="left"/>
      <w:pPr>
        <w:ind w:left="5760" w:hanging="360"/>
      </w:pPr>
      <w:rPr>
        <w:rFonts w:ascii="Courier New" w:hAnsi="Courier New" w:hint="default"/>
      </w:rPr>
    </w:lvl>
    <w:lvl w:ilvl="8" w:tplc="37BA5906">
      <w:start w:val="1"/>
      <w:numFmt w:val="bullet"/>
      <w:lvlText w:val=""/>
      <w:lvlJc w:val="left"/>
      <w:pPr>
        <w:ind w:left="6480" w:hanging="360"/>
      </w:pPr>
      <w:rPr>
        <w:rFonts w:ascii="Wingdings" w:hAnsi="Wingdings" w:hint="default"/>
      </w:rPr>
    </w:lvl>
  </w:abstractNum>
  <w:abstractNum w:abstractNumId="2" w15:restartNumberingAfterBreak="0">
    <w:nsid w:val="2C1508EA"/>
    <w:multiLevelType w:val="hybridMultilevel"/>
    <w:tmpl w:val="72720F6A"/>
    <w:lvl w:ilvl="0" w:tplc="9B78B888">
      <w:start w:val="1"/>
      <w:numFmt w:val="lowerLetter"/>
      <w:lvlText w:val="%1)"/>
      <w:lvlJc w:val="left"/>
      <w:pPr>
        <w:ind w:left="720" w:hanging="360"/>
      </w:pPr>
      <w:rPr>
        <w:rFonts w:ascii="Calibri" w:hAnsi="Calibri" w:hint="default"/>
      </w:rPr>
    </w:lvl>
    <w:lvl w:ilvl="1" w:tplc="F2C87672">
      <w:start w:val="1"/>
      <w:numFmt w:val="lowerLetter"/>
      <w:lvlText w:val="%2."/>
      <w:lvlJc w:val="left"/>
      <w:pPr>
        <w:ind w:left="1440" w:hanging="360"/>
      </w:pPr>
    </w:lvl>
    <w:lvl w:ilvl="2" w:tplc="4E6AA042">
      <w:start w:val="1"/>
      <w:numFmt w:val="lowerRoman"/>
      <w:lvlText w:val="%3."/>
      <w:lvlJc w:val="right"/>
      <w:pPr>
        <w:ind w:left="2160" w:hanging="180"/>
      </w:pPr>
    </w:lvl>
    <w:lvl w:ilvl="3" w:tplc="9000DAD8">
      <w:start w:val="1"/>
      <w:numFmt w:val="decimal"/>
      <w:lvlText w:val="%4."/>
      <w:lvlJc w:val="left"/>
      <w:pPr>
        <w:ind w:left="2880" w:hanging="360"/>
      </w:pPr>
    </w:lvl>
    <w:lvl w:ilvl="4" w:tplc="3692094E">
      <w:start w:val="1"/>
      <w:numFmt w:val="lowerLetter"/>
      <w:lvlText w:val="%5."/>
      <w:lvlJc w:val="left"/>
      <w:pPr>
        <w:ind w:left="3600" w:hanging="360"/>
      </w:pPr>
    </w:lvl>
    <w:lvl w:ilvl="5" w:tplc="6CB82B0E">
      <w:start w:val="1"/>
      <w:numFmt w:val="lowerRoman"/>
      <w:lvlText w:val="%6."/>
      <w:lvlJc w:val="right"/>
      <w:pPr>
        <w:ind w:left="4320" w:hanging="180"/>
      </w:pPr>
    </w:lvl>
    <w:lvl w:ilvl="6" w:tplc="11C2A804">
      <w:start w:val="1"/>
      <w:numFmt w:val="decimal"/>
      <w:lvlText w:val="%7."/>
      <w:lvlJc w:val="left"/>
      <w:pPr>
        <w:ind w:left="5040" w:hanging="360"/>
      </w:pPr>
    </w:lvl>
    <w:lvl w:ilvl="7" w:tplc="1C544866">
      <w:start w:val="1"/>
      <w:numFmt w:val="lowerLetter"/>
      <w:lvlText w:val="%8."/>
      <w:lvlJc w:val="left"/>
      <w:pPr>
        <w:ind w:left="5760" w:hanging="360"/>
      </w:pPr>
    </w:lvl>
    <w:lvl w:ilvl="8" w:tplc="CDFE3C0A">
      <w:start w:val="1"/>
      <w:numFmt w:val="lowerRoman"/>
      <w:lvlText w:val="%9."/>
      <w:lvlJc w:val="right"/>
      <w:pPr>
        <w:ind w:left="6480" w:hanging="180"/>
      </w:pPr>
    </w:lvl>
  </w:abstractNum>
  <w:abstractNum w:abstractNumId="3"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3652D4"/>
    <w:multiLevelType w:val="hybridMultilevel"/>
    <w:tmpl w:val="4DFE6FA8"/>
    <w:lvl w:ilvl="0" w:tplc="1020FCDC">
      <w:start w:val="1"/>
      <w:numFmt w:val="bullet"/>
      <w:lvlText w:val=""/>
      <w:lvlJc w:val="left"/>
      <w:pPr>
        <w:ind w:left="720" w:hanging="360"/>
      </w:pPr>
      <w:rPr>
        <w:rFonts w:ascii="Symbol" w:hAnsi="Symbol" w:hint="default"/>
      </w:rPr>
    </w:lvl>
    <w:lvl w:ilvl="1" w:tplc="38CA19C2">
      <w:start w:val="1"/>
      <w:numFmt w:val="bullet"/>
      <w:lvlText w:val="o"/>
      <w:lvlJc w:val="left"/>
      <w:pPr>
        <w:ind w:left="1440" w:hanging="360"/>
      </w:pPr>
      <w:rPr>
        <w:rFonts w:ascii="Courier New" w:hAnsi="Courier New" w:hint="default"/>
      </w:rPr>
    </w:lvl>
    <w:lvl w:ilvl="2" w:tplc="8668E2B4">
      <w:start w:val="1"/>
      <w:numFmt w:val="bullet"/>
      <w:lvlText w:val=""/>
      <w:lvlJc w:val="left"/>
      <w:pPr>
        <w:ind w:left="2160" w:hanging="360"/>
      </w:pPr>
      <w:rPr>
        <w:rFonts w:ascii="Wingdings" w:hAnsi="Wingdings" w:hint="default"/>
      </w:rPr>
    </w:lvl>
    <w:lvl w:ilvl="3" w:tplc="D5BE8564">
      <w:start w:val="1"/>
      <w:numFmt w:val="bullet"/>
      <w:lvlText w:val=""/>
      <w:lvlJc w:val="left"/>
      <w:pPr>
        <w:ind w:left="2880" w:hanging="360"/>
      </w:pPr>
      <w:rPr>
        <w:rFonts w:ascii="Symbol" w:hAnsi="Symbol" w:hint="default"/>
      </w:rPr>
    </w:lvl>
    <w:lvl w:ilvl="4" w:tplc="E5C44996">
      <w:start w:val="1"/>
      <w:numFmt w:val="bullet"/>
      <w:lvlText w:val="o"/>
      <w:lvlJc w:val="left"/>
      <w:pPr>
        <w:ind w:left="3600" w:hanging="360"/>
      </w:pPr>
      <w:rPr>
        <w:rFonts w:ascii="Courier New" w:hAnsi="Courier New" w:hint="default"/>
      </w:rPr>
    </w:lvl>
    <w:lvl w:ilvl="5" w:tplc="604A5F0E">
      <w:start w:val="1"/>
      <w:numFmt w:val="bullet"/>
      <w:lvlText w:val=""/>
      <w:lvlJc w:val="left"/>
      <w:pPr>
        <w:ind w:left="4320" w:hanging="360"/>
      </w:pPr>
      <w:rPr>
        <w:rFonts w:ascii="Wingdings" w:hAnsi="Wingdings" w:hint="default"/>
      </w:rPr>
    </w:lvl>
    <w:lvl w:ilvl="6" w:tplc="F290093A">
      <w:start w:val="1"/>
      <w:numFmt w:val="bullet"/>
      <w:lvlText w:val=""/>
      <w:lvlJc w:val="left"/>
      <w:pPr>
        <w:ind w:left="5040" w:hanging="360"/>
      </w:pPr>
      <w:rPr>
        <w:rFonts w:ascii="Symbol" w:hAnsi="Symbol" w:hint="default"/>
      </w:rPr>
    </w:lvl>
    <w:lvl w:ilvl="7" w:tplc="4D307A9E">
      <w:start w:val="1"/>
      <w:numFmt w:val="bullet"/>
      <w:lvlText w:val="o"/>
      <w:lvlJc w:val="left"/>
      <w:pPr>
        <w:ind w:left="5760" w:hanging="360"/>
      </w:pPr>
      <w:rPr>
        <w:rFonts w:ascii="Courier New" w:hAnsi="Courier New" w:hint="default"/>
      </w:rPr>
    </w:lvl>
    <w:lvl w:ilvl="8" w:tplc="7FE878CC">
      <w:start w:val="1"/>
      <w:numFmt w:val="bullet"/>
      <w:lvlText w:val=""/>
      <w:lvlJc w:val="left"/>
      <w:pPr>
        <w:ind w:left="6480" w:hanging="360"/>
      </w:pPr>
      <w:rPr>
        <w:rFonts w:ascii="Wingdings" w:hAnsi="Wingdings" w:hint="default"/>
      </w:rPr>
    </w:lvl>
  </w:abstractNum>
  <w:abstractNum w:abstractNumId="5"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6" w15:restartNumberingAfterBreak="0">
    <w:nsid w:val="6810D3D9"/>
    <w:multiLevelType w:val="hybridMultilevel"/>
    <w:tmpl w:val="4F0E2686"/>
    <w:lvl w:ilvl="0" w:tplc="3F1EE656">
      <w:start w:val="1"/>
      <w:numFmt w:val="bullet"/>
      <w:lvlText w:val=""/>
      <w:lvlJc w:val="left"/>
      <w:pPr>
        <w:ind w:left="720" w:hanging="360"/>
      </w:pPr>
      <w:rPr>
        <w:rFonts w:ascii="Symbol" w:hAnsi="Symbol" w:hint="default"/>
      </w:rPr>
    </w:lvl>
    <w:lvl w:ilvl="1" w:tplc="121ABB1E">
      <w:start w:val="1"/>
      <w:numFmt w:val="bullet"/>
      <w:lvlText w:val="o"/>
      <w:lvlJc w:val="left"/>
      <w:pPr>
        <w:ind w:left="1440" w:hanging="360"/>
      </w:pPr>
      <w:rPr>
        <w:rFonts w:ascii="Courier New" w:hAnsi="Courier New" w:hint="default"/>
      </w:rPr>
    </w:lvl>
    <w:lvl w:ilvl="2" w:tplc="FC5CF714">
      <w:start w:val="1"/>
      <w:numFmt w:val="bullet"/>
      <w:lvlText w:val=""/>
      <w:lvlJc w:val="left"/>
      <w:pPr>
        <w:ind w:left="2160" w:hanging="360"/>
      </w:pPr>
      <w:rPr>
        <w:rFonts w:ascii="Wingdings" w:hAnsi="Wingdings" w:hint="default"/>
      </w:rPr>
    </w:lvl>
    <w:lvl w:ilvl="3" w:tplc="41C818CA">
      <w:start w:val="1"/>
      <w:numFmt w:val="bullet"/>
      <w:lvlText w:val=""/>
      <w:lvlJc w:val="left"/>
      <w:pPr>
        <w:ind w:left="2880" w:hanging="360"/>
      </w:pPr>
      <w:rPr>
        <w:rFonts w:ascii="Symbol" w:hAnsi="Symbol" w:hint="default"/>
      </w:rPr>
    </w:lvl>
    <w:lvl w:ilvl="4" w:tplc="6F8E1964">
      <w:start w:val="1"/>
      <w:numFmt w:val="bullet"/>
      <w:lvlText w:val="o"/>
      <w:lvlJc w:val="left"/>
      <w:pPr>
        <w:ind w:left="3600" w:hanging="360"/>
      </w:pPr>
      <w:rPr>
        <w:rFonts w:ascii="Courier New" w:hAnsi="Courier New" w:hint="default"/>
      </w:rPr>
    </w:lvl>
    <w:lvl w:ilvl="5" w:tplc="67FC8C64">
      <w:start w:val="1"/>
      <w:numFmt w:val="bullet"/>
      <w:lvlText w:val=""/>
      <w:lvlJc w:val="left"/>
      <w:pPr>
        <w:ind w:left="4320" w:hanging="360"/>
      </w:pPr>
      <w:rPr>
        <w:rFonts w:ascii="Wingdings" w:hAnsi="Wingdings" w:hint="default"/>
      </w:rPr>
    </w:lvl>
    <w:lvl w:ilvl="6" w:tplc="514644AA">
      <w:start w:val="1"/>
      <w:numFmt w:val="bullet"/>
      <w:lvlText w:val=""/>
      <w:lvlJc w:val="left"/>
      <w:pPr>
        <w:ind w:left="5040" w:hanging="360"/>
      </w:pPr>
      <w:rPr>
        <w:rFonts w:ascii="Symbol" w:hAnsi="Symbol" w:hint="default"/>
      </w:rPr>
    </w:lvl>
    <w:lvl w:ilvl="7" w:tplc="7B92F440">
      <w:start w:val="1"/>
      <w:numFmt w:val="bullet"/>
      <w:lvlText w:val="o"/>
      <w:lvlJc w:val="left"/>
      <w:pPr>
        <w:ind w:left="5760" w:hanging="360"/>
      </w:pPr>
      <w:rPr>
        <w:rFonts w:ascii="Courier New" w:hAnsi="Courier New" w:hint="default"/>
      </w:rPr>
    </w:lvl>
    <w:lvl w:ilvl="8" w:tplc="C2442B16">
      <w:start w:val="1"/>
      <w:numFmt w:val="bullet"/>
      <w:lvlText w:val=""/>
      <w:lvlJc w:val="left"/>
      <w:pPr>
        <w:ind w:left="6480" w:hanging="360"/>
      </w:pPr>
      <w:rPr>
        <w:rFonts w:ascii="Wingdings" w:hAnsi="Wingdings" w:hint="default"/>
      </w:rPr>
    </w:lvl>
  </w:abstractNum>
  <w:abstractNum w:abstractNumId="7" w15:restartNumberingAfterBreak="0">
    <w:nsid w:val="79C2ACC9"/>
    <w:multiLevelType w:val="hybridMultilevel"/>
    <w:tmpl w:val="815627E2"/>
    <w:lvl w:ilvl="0" w:tplc="75E09304">
      <w:start w:val="1"/>
      <w:numFmt w:val="bullet"/>
      <w:lvlText w:val=""/>
      <w:lvlJc w:val="left"/>
      <w:pPr>
        <w:ind w:left="720" w:hanging="360"/>
      </w:pPr>
      <w:rPr>
        <w:rFonts w:ascii="Symbol" w:hAnsi="Symbol" w:hint="default"/>
      </w:rPr>
    </w:lvl>
    <w:lvl w:ilvl="1" w:tplc="6A048042">
      <w:start w:val="1"/>
      <w:numFmt w:val="bullet"/>
      <w:lvlText w:val="o"/>
      <w:lvlJc w:val="left"/>
      <w:pPr>
        <w:ind w:left="1440" w:hanging="360"/>
      </w:pPr>
      <w:rPr>
        <w:rFonts w:ascii="Courier New" w:hAnsi="Courier New" w:hint="default"/>
      </w:rPr>
    </w:lvl>
    <w:lvl w:ilvl="2" w:tplc="07DCF3F4">
      <w:start w:val="1"/>
      <w:numFmt w:val="bullet"/>
      <w:lvlText w:val=""/>
      <w:lvlJc w:val="left"/>
      <w:pPr>
        <w:ind w:left="2160" w:hanging="360"/>
      </w:pPr>
      <w:rPr>
        <w:rFonts w:ascii="Wingdings" w:hAnsi="Wingdings" w:hint="default"/>
      </w:rPr>
    </w:lvl>
    <w:lvl w:ilvl="3" w:tplc="75628B0A">
      <w:start w:val="1"/>
      <w:numFmt w:val="bullet"/>
      <w:lvlText w:val=""/>
      <w:lvlJc w:val="left"/>
      <w:pPr>
        <w:ind w:left="2880" w:hanging="360"/>
      </w:pPr>
      <w:rPr>
        <w:rFonts w:ascii="Symbol" w:hAnsi="Symbol" w:hint="default"/>
      </w:rPr>
    </w:lvl>
    <w:lvl w:ilvl="4" w:tplc="94003C80">
      <w:start w:val="1"/>
      <w:numFmt w:val="bullet"/>
      <w:lvlText w:val="o"/>
      <w:lvlJc w:val="left"/>
      <w:pPr>
        <w:ind w:left="3600" w:hanging="360"/>
      </w:pPr>
      <w:rPr>
        <w:rFonts w:ascii="Courier New" w:hAnsi="Courier New" w:hint="default"/>
      </w:rPr>
    </w:lvl>
    <w:lvl w:ilvl="5" w:tplc="7A082C4C">
      <w:start w:val="1"/>
      <w:numFmt w:val="bullet"/>
      <w:lvlText w:val=""/>
      <w:lvlJc w:val="left"/>
      <w:pPr>
        <w:ind w:left="4320" w:hanging="360"/>
      </w:pPr>
      <w:rPr>
        <w:rFonts w:ascii="Wingdings" w:hAnsi="Wingdings" w:hint="default"/>
      </w:rPr>
    </w:lvl>
    <w:lvl w:ilvl="6" w:tplc="D3CCC060">
      <w:start w:val="1"/>
      <w:numFmt w:val="bullet"/>
      <w:lvlText w:val=""/>
      <w:lvlJc w:val="left"/>
      <w:pPr>
        <w:ind w:left="5040" w:hanging="360"/>
      </w:pPr>
      <w:rPr>
        <w:rFonts w:ascii="Symbol" w:hAnsi="Symbol" w:hint="default"/>
      </w:rPr>
    </w:lvl>
    <w:lvl w:ilvl="7" w:tplc="C6762256">
      <w:start w:val="1"/>
      <w:numFmt w:val="bullet"/>
      <w:lvlText w:val="o"/>
      <w:lvlJc w:val="left"/>
      <w:pPr>
        <w:ind w:left="5760" w:hanging="360"/>
      </w:pPr>
      <w:rPr>
        <w:rFonts w:ascii="Courier New" w:hAnsi="Courier New" w:hint="default"/>
      </w:rPr>
    </w:lvl>
    <w:lvl w:ilvl="8" w:tplc="A1AE2126">
      <w:start w:val="1"/>
      <w:numFmt w:val="bullet"/>
      <w:lvlText w:val=""/>
      <w:lvlJc w:val="left"/>
      <w:pPr>
        <w:ind w:left="6480" w:hanging="360"/>
      </w:pPr>
      <w:rPr>
        <w:rFonts w:ascii="Wingdings" w:hAnsi="Wingdings" w:hint="default"/>
      </w:rPr>
    </w:lvl>
  </w:abstractNum>
  <w:num w:numId="1" w16cid:durableId="167260172">
    <w:abstractNumId w:val="1"/>
  </w:num>
  <w:num w:numId="2" w16cid:durableId="142434794">
    <w:abstractNumId w:val="7"/>
  </w:num>
  <w:num w:numId="3" w16cid:durableId="1679967983">
    <w:abstractNumId w:val="4"/>
  </w:num>
  <w:num w:numId="4" w16cid:durableId="1711566970">
    <w:abstractNumId w:val="6"/>
  </w:num>
  <w:num w:numId="5" w16cid:durableId="1158381540">
    <w:abstractNumId w:val="2"/>
  </w:num>
  <w:num w:numId="6" w16cid:durableId="1897743812">
    <w:abstractNumId w:val="0"/>
  </w:num>
  <w:num w:numId="7" w16cid:durableId="995498544">
    <w:abstractNumId w:val="5"/>
  </w:num>
  <w:num w:numId="8" w16cid:durableId="18260510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1258C"/>
    <w:rsid w:val="00013A28"/>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63B87"/>
    <w:rsid w:val="000642C2"/>
    <w:rsid w:val="00064627"/>
    <w:rsid w:val="00066D00"/>
    <w:rsid w:val="00067E6B"/>
    <w:rsid w:val="00072CE1"/>
    <w:rsid w:val="000736A6"/>
    <w:rsid w:val="00075A7F"/>
    <w:rsid w:val="00081853"/>
    <w:rsid w:val="00083E02"/>
    <w:rsid w:val="000847DB"/>
    <w:rsid w:val="00086584"/>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C7FFA"/>
    <w:rsid w:val="000D241B"/>
    <w:rsid w:val="000D4BFB"/>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7338"/>
    <w:rsid w:val="001302C6"/>
    <w:rsid w:val="00131F92"/>
    <w:rsid w:val="001336B6"/>
    <w:rsid w:val="0014121A"/>
    <w:rsid w:val="0014360B"/>
    <w:rsid w:val="0014630A"/>
    <w:rsid w:val="001479F2"/>
    <w:rsid w:val="00152E53"/>
    <w:rsid w:val="00160AD4"/>
    <w:rsid w:val="0016350D"/>
    <w:rsid w:val="00163DC1"/>
    <w:rsid w:val="00164053"/>
    <w:rsid w:val="00170CDC"/>
    <w:rsid w:val="00174199"/>
    <w:rsid w:val="001746C3"/>
    <w:rsid w:val="00176DF4"/>
    <w:rsid w:val="001813C7"/>
    <w:rsid w:val="00181A1C"/>
    <w:rsid w:val="0018254A"/>
    <w:rsid w:val="001837F4"/>
    <w:rsid w:val="0019152C"/>
    <w:rsid w:val="00191DEA"/>
    <w:rsid w:val="0019537E"/>
    <w:rsid w:val="00195485"/>
    <w:rsid w:val="001A2E3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2D3"/>
    <w:rsid w:val="001F5961"/>
    <w:rsid w:val="001F7712"/>
    <w:rsid w:val="0020279A"/>
    <w:rsid w:val="00203339"/>
    <w:rsid w:val="00205B1A"/>
    <w:rsid w:val="00210BD6"/>
    <w:rsid w:val="00212BEE"/>
    <w:rsid w:val="002157EE"/>
    <w:rsid w:val="002163FC"/>
    <w:rsid w:val="00216C71"/>
    <w:rsid w:val="00224D0D"/>
    <w:rsid w:val="00234EA9"/>
    <w:rsid w:val="00235601"/>
    <w:rsid w:val="002461F8"/>
    <w:rsid w:val="00254ED8"/>
    <w:rsid w:val="00255E63"/>
    <w:rsid w:val="00257373"/>
    <w:rsid w:val="0025764C"/>
    <w:rsid w:val="00260DDF"/>
    <w:rsid w:val="002639E4"/>
    <w:rsid w:val="0026554E"/>
    <w:rsid w:val="002737E1"/>
    <w:rsid w:val="0027618A"/>
    <w:rsid w:val="00276545"/>
    <w:rsid w:val="00276E7D"/>
    <w:rsid w:val="00280B9E"/>
    <w:rsid w:val="00280BCD"/>
    <w:rsid w:val="002869B2"/>
    <w:rsid w:val="0028758A"/>
    <w:rsid w:val="00290561"/>
    <w:rsid w:val="00293131"/>
    <w:rsid w:val="00293FB2"/>
    <w:rsid w:val="00297900"/>
    <w:rsid w:val="002A0D48"/>
    <w:rsid w:val="002A2BD0"/>
    <w:rsid w:val="002A5BC4"/>
    <w:rsid w:val="002A64E8"/>
    <w:rsid w:val="002B2D9A"/>
    <w:rsid w:val="002B77DD"/>
    <w:rsid w:val="002C00A6"/>
    <w:rsid w:val="002C2FCE"/>
    <w:rsid w:val="002C40E1"/>
    <w:rsid w:val="002C68EF"/>
    <w:rsid w:val="002D17F5"/>
    <w:rsid w:val="002D32C9"/>
    <w:rsid w:val="002D344B"/>
    <w:rsid w:val="002D3A9C"/>
    <w:rsid w:val="002D60EA"/>
    <w:rsid w:val="002E0A01"/>
    <w:rsid w:val="002E55F8"/>
    <w:rsid w:val="002F048E"/>
    <w:rsid w:val="002F0A0F"/>
    <w:rsid w:val="002F2E9D"/>
    <w:rsid w:val="002F33C3"/>
    <w:rsid w:val="00302752"/>
    <w:rsid w:val="00305E88"/>
    <w:rsid w:val="003069D8"/>
    <w:rsid w:val="00310988"/>
    <w:rsid w:val="00311C1C"/>
    <w:rsid w:val="00312DBC"/>
    <w:rsid w:val="00313D79"/>
    <w:rsid w:val="00324D31"/>
    <w:rsid w:val="00326F2C"/>
    <w:rsid w:val="00332394"/>
    <w:rsid w:val="00332915"/>
    <w:rsid w:val="00334347"/>
    <w:rsid w:val="0034154F"/>
    <w:rsid w:val="0034263F"/>
    <w:rsid w:val="0034322E"/>
    <w:rsid w:val="00347850"/>
    <w:rsid w:val="00354A82"/>
    <w:rsid w:val="00356FAD"/>
    <w:rsid w:val="003619F6"/>
    <w:rsid w:val="0036562A"/>
    <w:rsid w:val="0036713C"/>
    <w:rsid w:val="00367DBE"/>
    <w:rsid w:val="00370155"/>
    <w:rsid w:val="0037141D"/>
    <w:rsid w:val="00372556"/>
    <w:rsid w:val="0037791F"/>
    <w:rsid w:val="003847E1"/>
    <w:rsid w:val="00386E08"/>
    <w:rsid w:val="00387202"/>
    <w:rsid w:val="003916EC"/>
    <w:rsid w:val="00392D0F"/>
    <w:rsid w:val="0039677D"/>
    <w:rsid w:val="00397B45"/>
    <w:rsid w:val="003A0593"/>
    <w:rsid w:val="003A1DBD"/>
    <w:rsid w:val="003A5EAE"/>
    <w:rsid w:val="003A6E5E"/>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3F7C67"/>
    <w:rsid w:val="00403890"/>
    <w:rsid w:val="00406D27"/>
    <w:rsid w:val="00406F56"/>
    <w:rsid w:val="00412793"/>
    <w:rsid w:val="00415413"/>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6B5C"/>
    <w:rsid w:val="00463752"/>
    <w:rsid w:val="00464F0A"/>
    <w:rsid w:val="0046676B"/>
    <w:rsid w:val="004674EC"/>
    <w:rsid w:val="0047002D"/>
    <w:rsid w:val="0047749F"/>
    <w:rsid w:val="004801CB"/>
    <w:rsid w:val="00481F42"/>
    <w:rsid w:val="00481F64"/>
    <w:rsid w:val="00482308"/>
    <w:rsid w:val="00485A38"/>
    <w:rsid w:val="00485BA2"/>
    <w:rsid w:val="00492C4F"/>
    <w:rsid w:val="00493880"/>
    <w:rsid w:val="004940E7"/>
    <w:rsid w:val="00494497"/>
    <w:rsid w:val="00496C6C"/>
    <w:rsid w:val="00497427"/>
    <w:rsid w:val="004A7AE7"/>
    <w:rsid w:val="004B0E0A"/>
    <w:rsid w:val="004B319E"/>
    <w:rsid w:val="004B6FFB"/>
    <w:rsid w:val="004C0545"/>
    <w:rsid w:val="004C54C5"/>
    <w:rsid w:val="004C566F"/>
    <w:rsid w:val="004C65D2"/>
    <w:rsid w:val="004C78DD"/>
    <w:rsid w:val="004D189F"/>
    <w:rsid w:val="004D5E84"/>
    <w:rsid w:val="004D7F7B"/>
    <w:rsid w:val="004E048B"/>
    <w:rsid w:val="004E377A"/>
    <w:rsid w:val="004F1E22"/>
    <w:rsid w:val="004F35DA"/>
    <w:rsid w:val="004F4A03"/>
    <w:rsid w:val="0050097C"/>
    <w:rsid w:val="00502C04"/>
    <w:rsid w:val="00503B11"/>
    <w:rsid w:val="0050639B"/>
    <w:rsid w:val="0051379E"/>
    <w:rsid w:val="0051671D"/>
    <w:rsid w:val="00520694"/>
    <w:rsid w:val="0052199E"/>
    <w:rsid w:val="0052419E"/>
    <w:rsid w:val="005248A0"/>
    <w:rsid w:val="00525414"/>
    <w:rsid w:val="005256D6"/>
    <w:rsid w:val="0052579D"/>
    <w:rsid w:val="00527041"/>
    <w:rsid w:val="0053551C"/>
    <w:rsid w:val="005373F4"/>
    <w:rsid w:val="005400E7"/>
    <w:rsid w:val="005428DE"/>
    <w:rsid w:val="005447CE"/>
    <w:rsid w:val="00547652"/>
    <w:rsid w:val="00551B4F"/>
    <w:rsid w:val="005526A0"/>
    <w:rsid w:val="0055338A"/>
    <w:rsid w:val="00556664"/>
    <w:rsid w:val="005607DC"/>
    <w:rsid w:val="00561882"/>
    <w:rsid w:val="00563B93"/>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3916"/>
    <w:rsid w:val="005A459D"/>
    <w:rsid w:val="005A7227"/>
    <w:rsid w:val="005B11DB"/>
    <w:rsid w:val="005D07FE"/>
    <w:rsid w:val="005D7D02"/>
    <w:rsid w:val="005E5D65"/>
    <w:rsid w:val="005E7134"/>
    <w:rsid w:val="005E7FB9"/>
    <w:rsid w:val="005F7CD9"/>
    <w:rsid w:val="005F7CE9"/>
    <w:rsid w:val="006045EE"/>
    <w:rsid w:val="00606286"/>
    <w:rsid w:val="00610DED"/>
    <w:rsid w:val="00610E8F"/>
    <w:rsid w:val="00611994"/>
    <w:rsid w:val="00611A58"/>
    <w:rsid w:val="00620B6A"/>
    <w:rsid w:val="00621354"/>
    <w:rsid w:val="00622229"/>
    <w:rsid w:val="00622B5B"/>
    <w:rsid w:val="00624099"/>
    <w:rsid w:val="00626487"/>
    <w:rsid w:val="00627E05"/>
    <w:rsid w:val="0063253D"/>
    <w:rsid w:val="00634C61"/>
    <w:rsid w:val="00635383"/>
    <w:rsid w:val="00635815"/>
    <w:rsid w:val="00637E8F"/>
    <w:rsid w:val="00640044"/>
    <w:rsid w:val="00641BCE"/>
    <w:rsid w:val="00642FC4"/>
    <w:rsid w:val="00645208"/>
    <w:rsid w:val="0065083A"/>
    <w:rsid w:val="00651064"/>
    <w:rsid w:val="00653370"/>
    <w:rsid w:val="006579E6"/>
    <w:rsid w:val="00657AFC"/>
    <w:rsid w:val="006666B1"/>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C43"/>
    <w:rsid w:val="006B0E4B"/>
    <w:rsid w:val="006B2235"/>
    <w:rsid w:val="006B2695"/>
    <w:rsid w:val="006B4D1A"/>
    <w:rsid w:val="006C1468"/>
    <w:rsid w:val="006C43E9"/>
    <w:rsid w:val="006C5717"/>
    <w:rsid w:val="006C5FBF"/>
    <w:rsid w:val="006D307C"/>
    <w:rsid w:val="006D3DFE"/>
    <w:rsid w:val="006D70CD"/>
    <w:rsid w:val="006E496B"/>
    <w:rsid w:val="006E5CC0"/>
    <w:rsid w:val="006E6AFC"/>
    <w:rsid w:val="007007B1"/>
    <w:rsid w:val="00701819"/>
    <w:rsid w:val="00704153"/>
    <w:rsid w:val="0070614A"/>
    <w:rsid w:val="0070633C"/>
    <w:rsid w:val="0070658F"/>
    <w:rsid w:val="007070E8"/>
    <w:rsid w:val="00707484"/>
    <w:rsid w:val="00710628"/>
    <w:rsid w:val="00713E01"/>
    <w:rsid w:val="00715B0F"/>
    <w:rsid w:val="00720A86"/>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80A56"/>
    <w:rsid w:val="0078240A"/>
    <w:rsid w:val="00783284"/>
    <w:rsid w:val="00787A15"/>
    <w:rsid w:val="00792016"/>
    <w:rsid w:val="007926B4"/>
    <w:rsid w:val="0079549E"/>
    <w:rsid w:val="007A04A2"/>
    <w:rsid w:val="007A0FBC"/>
    <w:rsid w:val="007A2B48"/>
    <w:rsid w:val="007A3555"/>
    <w:rsid w:val="007A768D"/>
    <w:rsid w:val="007B5982"/>
    <w:rsid w:val="007B6961"/>
    <w:rsid w:val="007B74CF"/>
    <w:rsid w:val="007C1925"/>
    <w:rsid w:val="007C2BFF"/>
    <w:rsid w:val="007C65CC"/>
    <w:rsid w:val="007C678A"/>
    <w:rsid w:val="007D2962"/>
    <w:rsid w:val="007D39BD"/>
    <w:rsid w:val="007D4273"/>
    <w:rsid w:val="007D5148"/>
    <w:rsid w:val="007D5871"/>
    <w:rsid w:val="007D5F0D"/>
    <w:rsid w:val="007D687E"/>
    <w:rsid w:val="007E1046"/>
    <w:rsid w:val="007E4793"/>
    <w:rsid w:val="007E597C"/>
    <w:rsid w:val="007F2AE3"/>
    <w:rsid w:val="007F49F3"/>
    <w:rsid w:val="007F58B5"/>
    <w:rsid w:val="007F708E"/>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47CB"/>
    <w:rsid w:val="008850E8"/>
    <w:rsid w:val="00886475"/>
    <w:rsid w:val="0088671C"/>
    <w:rsid w:val="008900BE"/>
    <w:rsid w:val="00891027"/>
    <w:rsid w:val="008911BE"/>
    <w:rsid w:val="00894560"/>
    <w:rsid w:val="0089739D"/>
    <w:rsid w:val="008A2B28"/>
    <w:rsid w:val="008A47AE"/>
    <w:rsid w:val="008A64D4"/>
    <w:rsid w:val="008B2B5F"/>
    <w:rsid w:val="008B5D07"/>
    <w:rsid w:val="008B7D16"/>
    <w:rsid w:val="008C4D23"/>
    <w:rsid w:val="008C59D8"/>
    <w:rsid w:val="008C7EC2"/>
    <w:rsid w:val="008D0A80"/>
    <w:rsid w:val="008D0F78"/>
    <w:rsid w:val="008D29F3"/>
    <w:rsid w:val="008D35FB"/>
    <w:rsid w:val="008D609C"/>
    <w:rsid w:val="008D7F00"/>
    <w:rsid w:val="008E1268"/>
    <w:rsid w:val="008E17F7"/>
    <w:rsid w:val="008E1D59"/>
    <w:rsid w:val="008E2C5F"/>
    <w:rsid w:val="008E2D9F"/>
    <w:rsid w:val="008F17AC"/>
    <w:rsid w:val="008F361E"/>
    <w:rsid w:val="008F3D85"/>
    <w:rsid w:val="008F4293"/>
    <w:rsid w:val="008F454A"/>
    <w:rsid w:val="008F5C4E"/>
    <w:rsid w:val="008F7BD6"/>
    <w:rsid w:val="00901F6C"/>
    <w:rsid w:val="00901FAF"/>
    <w:rsid w:val="00904F17"/>
    <w:rsid w:val="00910737"/>
    <w:rsid w:val="00914E80"/>
    <w:rsid w:val="00921C87"/>
    <w:rsid w:val="00921D30"/>
    <w:rsid w:val="00923A86"/>
    <w:rsid w:val="00924545"/>
    <w:rsid w:val="009250FA"/>
    <w:rsid w:val="00926083"/>
    <w:rsid w:val="00926FC9"/>
    <w:rsid w:val="00927580"/>
    <w:rsid w:val="00930682"/>
    <w:rsid w:val="00930E32"/>
    <w:rsid w:val="009355F4"/>
    <w:rsid w:val="00936833"/>
    <w:rsid w:val="00942390"/>
    <w:rsid w:val="0094406D"/>
    <w:rsid w:val="00944585"/>
    <w:rsid w:val="00945C56"/>
    <w:rsid w:val="009507A7"/>
    <w:rsid w:val="009530BE"/>
    <w:rsid w:val="00955865"/>
    <w:rsid w:val="00956D25"/>
    <w:rsid w:val="0095739B"/>
    <w:rsid w:val="00957784"/>
    <w:rsid w:val="0096340B"/>
    <w:rsid w:val="00966E72"/>
    <w:rsid w:val="009678AC"/>
    <w:rsid w:val="00972F6C"/>
    <w:rsid w:val="0097425E"/>
    <w:rsid w:val="00977B66"/>
    <w:rsid w:val="00981308"/>
    <w:rsid w:val="00981492"/>
    <w:rsid w:val="00981EA2"/>
    <w:rsid w:val="00984416"/>
    <w:rsid w:val="009857DD"/>
    <w:rsid w:val="00986B3A"/>
    <w:rsid w:val="009906DA"/>
    <w:rsid w:val="0099130A"/>
    <w:rsid w:val="00993EFE"/>
    <w:rsid w:val="009949C8"/>
    <w:rsid w:val="009A04CC"/>
    <w:rsid w:val="009A229C"/>
    <w:rsid w:val="009A2765"/>
    <w:rsid w:val="009A5F57"/>
    <w:rsid w:val="009A6F78"/>
    <w:rsid w:val="009B0A21"/>
    <w:rsid w:val="009B311A"/>
    <w:rsid w:val="009B6228"/>
    <w:rsid w:val="009C006F"/>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630"/>
    <w:rsid w:val="00A01CA5"/>
    <w:rsid w:val="00A01F0C"/>
    <w:rsid w:val="00A05CA2"/>
    <w:rsid w:val="00A10793"/>
    <w:rsid w:val="00A11670"/>
    <w:rsid w:val="00A11D47"/>
    <w:rsid w:val="00A143AC"/>
    <w:rsid w:val="00A15556"/>
    <w:rsid w:val="00A170C3"/>
    <w:rsid w:val="00A26539"/>
    <w:rsid w:val="00A3051A"/>
    <w:rsid w:val="00A308BD"/>
    <w:rsid w:val="00A316E1"/>
    <w:rsid w:val="00A31FB0"/>
    <w:rsid w:val="00A3220F"/>
    <w:rsid w:val="00A32293"/>
    <w:rsid w:val="00A44ABA"/>
    <w:rsid w:val="00A454D9"/>
    <w:rsid w:val="00A467C4"/>
    <w:rsid w:val="00A4698B"/>
    <w:rsid w:val="00A52163"/>
    <w:rsid w:val="00A52862"/>
    <w:rsid w:val="00A52CFF"/>
    <w:rsid w:val="00A57F01"/>
    <w:rsid w:val="00A63514"/>
    <w:rsid w:val="00A65597"/>
    <w:rsid w:val="00A66F1A"/>
    <w:rsid w:val="00A74E86"/>
    <w:rsid w:val="00A772EE"/>
    <w:rsid w:val="00A8108C"/>
    <w:rsid w:val="00A81FF4"/>
    <w:rsid w:val="00A84891"/>
    <w:rsid w:val="00A8798D"/>
    <w:rsid w:val="00A9039F"/>
    <w:rsid w:val="00A91610"/>
    <w:rsid w:val="00A952B7"/>
    <w:rsid w:val="00A95642"/>
    <w:rsid w:val="00A978D4"/>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0F3C"/>
    <w:rsid w:val="00B22465"/>
    <w:rsid w:val="00B23610"/>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1055"/>
    <w:rsid w:val="00B82795"/>
    <w:rsid w:val="00B93C10"/>
    <w:rsid w:val="00B93EE6"/>
    <w:rsid w:val="00B94027"/>
    <w:rsid w:val="00B940E9"/>
    <w:rsid w:val="00B95F2C"/>
    <w:rsid w:val="00B96C3C"/>
    <w:rsid w:val="00BA0484"/>
    <w:rsid w:val="00BA1781"/>
    <w:rsid w:val="00BA3629"/>
    <w:rsid w:val="00BA6CBE"/>
    <w:rsid w:val="00BB04EE"/>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223A"/>
    <w:rsid w:val="00C8256E"/>
    <w:rsid w:val="00C827B4"/>
    <w:rsid w:val="00C83541"/>
    <w:rsid w:val="00C84607"/>
    <w:rsid w:val="00C87FDA"/>
    <w:rsid w:val="00C9190E"/>
    <w:rsid w:val="00C973C4"/>
    <w:rsid w:val="00C975A5"/>
    <w:rsid w:val="00CA06C9"/>
    <w:rsid w:val="00CA0970"/>
    <w:rsid w:val="00CA2A21"/>
    <w:rsid w:val="00CA2D6F"/>
    <w:rsid w:val="00CA3994"/>
    <w:rsid w:val="00CA5D04"/>
    <w:rsid w:val="00CA6797"/>
    <w:rsid w:val="00CB022C"/>
    <w:rsid w:val="00CB387F"/>
    <w:rsid w:val="00CB3E0B"/>
    <w:rsid w:val="00CB4A96"/>
    <w:rsid w:val="00CB4D9D"/>
    <w:rsid w:val="00CB5B5C"/>
    <w:rsid w:val="00CB62DB"/>
    <w:rsid w:val="00CB7CFC"/>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5BB0"/>
    <w:rsid w:val="00CF5CFC"/>
    <w:rsid w:val="00CF73AD"/>
    <w:rsid w:val="00CF793D"/>
    <w:rsid w:val="00D02B10"/>
    <w:rsid w:val="00D04870"/>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75BA5"/>
    <w:rsid w:val="00D8015E"/>
    <w:rsid w:val="00D81E26"/>
    <w:rsid w:val="00D82BA7"/>
    <w:rsid w:val="00D84820"/>
    <w:rsid w:val="00D8537B"/>
    <w:rsid w:val="00D90CD0"/>
    <w:rsid w:val="00D9122B"/>
    <w:rsid w:val="00D92B25"/>
    <w:rsid w:val="00D955EE"/>
    <w:rsid w:val="00D9655A"/>
    <w:rsid w:val="00DA332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2AA2"/>
    <w:rsid w:val="00DE44A1"/>
    <w:rsid w:val="00DF331D"/>
    <w:rsid w:val="00DF57F4"/>
    <w:rsid w:val="00DF5C3D"/>
    <w:rsid w:val="00DF7765"/>
    <w:rsid w:val="00E00611"/>
    <w:rsid w:val="00E0154D"/>
    <w:rsid w:val="00E10B8B"/>
    <w:rsid w:val="00E1131F"/>
    <w:rsid w:val="00E11DAC"/>
    <w:rsid w:val="00E12D03"/>
    <w:rsid w:val="00E1319D"/>
    <w:rsid w:val="00E13888"/>
    <w:rsid w:val="00E14289"/>
    <w:rsid w:val="00E16B00"/>
    <w:rsid w:val="00E17F8A"/>
    <w:rsid w:val="00E21BC1"/>
    <w:rsid w:val="00E23007"/>
    <w:rsid w:val="00E312B1"/>
    <w:rsid w:val="00E33D36"/>
    <w:rsid w:val="00E356D5"/>
    <w:rsid w:val="00E42BB6"/>
    <w:rsid w:val="00E444A9"/>
    <w:rsid w:val="00E465BF"/>
    <w:rsid w:val="00E47BDC"/>
    <w:rsid w:val="00E47DA9"/>
    <w:rsid w:val="00E50785"/>
    <w:rsid w:val="00E554EC"/>
    <w:rsid w:val="00E5617D"/>
    <w:rsid w:val="00E60541"/>
    <w:rsid w:val="00E60EAE"/>
    <w:rsid w:val="00E63C75"/>
    <w:rsid w:val="00E66C34"/>
    <w:rsid w:val="00E70BB4"/>
    <w:rsid w:val="00E72800"/>
    <w:rsid w:val="00E728FA"/>
    <w:rsid w:val="00E800C9"/>
    <w:rsid w:val="00E81E02"/>
    <w:rsid w:val="00E82793"/>
    <w:rsid w:val="00E8392F"/>
    <w:rsid w:val="00E85175"/>
    <w:rsid w:val="00E858FF"/>
    <w:rsid w:val="00E85E48"/>
    <w:rsid w:val="00E94854"/>
    <w:rsid w:val="00EA0C00"/>
    <w:rsid w:val="00EA75B6"/>
    <w:rsid w:val="00EB0545"/>
    <w:rsid w:val="00EB33A2"/>
    <w:rsid w:val="00EB6D65"/>
    <w:rsid w:val="00EC59DF"/>
    <w:rsid w:val="00EC7478"/>
    <w:rsid w:val="00EC7721"/>
    <w:rsid w:val="00EC7E6F"/>
    <w:rsid w:val="00ED1E64"/>
    <w:rsid w:val="00ED303F"/>
    <w:rsid w:val="00ED6754"/>
    <w:rsid w:val="00ED6C0D"/>
    <w:rsid w:val="00ED6E44"/>
    <w:rsid w:val="00EE23B4"/>
    <w:rsid w:val="00EE39FC"/>
    <w:rsid w:val="00EE4103"/>
    <w:rsid w:val="00EE4B1D"/>
    <w:rsid w:val="00EE65D3"/>
    <w:rsid w:val="00EE769E"/>
    <w:rsid w:val="00EF18AB"/>
    <w:rsid w:val="00EF2B39"/>
    <w:rsid w:val="00EF3DD8"/>
    <w:rsid w:val="00EF70CC"/>
    <w:rsid w:val="00F005F9"/>
    <w:rsid w:val="00F01949"/>
    <w:rsid w:val="00F12398"/>
    <w:rsid w:val="00F12964"/>
    <w:rsid w:val="00F13CB2"/>
    <w:rsid w:val="00F17089"/>
    <w:rsid w:val="00F1769C"/>
    <w:rsid w:val="00F22DCF"/>
    <w:rsid w:val="00F30626"/>
    <w:rsid w:val="00F30A9D"/>
    <w:rsid w:val="00F3276E"/>
    <w:rsid w:val="00F32A6C"/>
    <w:rsid w:val="00F3320B"/>
    <w:rsid w:val="00F332A7"/>
    <w:rsid w:val="00F33E64"/>
    <w:rsid w:val="00F351E6"/>
    <w:rsid w:val="00F41E15"/>
    <w:rsid w:val="00F43A45"/>
    <w:rsid w:val="00F44D12"/>
    <w:rsid w:val="00F45DFF"/>
    <w:rsid w:val="00F53659"/>
    <w:rsid w:val="00F54E92"/>
    <w:rsid w:val="00F54FB8"/>
    <w:rsid w:val="00F60CE8"/>
    <w:rsid w:val="00F61939"/>
    <w:rsid w:val="00F6261A"/>
    <w:rsid w:val="00F64806"/>
    <w:rsid w:val="00F6551E"/>
    <w:rsid w:val="00F6556A"/>
    <w:rsid w:val="00F7117D"/>
    <w:rsid w:val="00F719F7"/>
    <w:rsid w:val="00F749A4"/>
    <w:rsid w:val="00F77DD1"/>
    <w:rsid w:val="00F81C03"/>
    <w:rsid w:val="00F83189"/>
    <w:rsid w:val="00F84D31"/>
    <w:rsid w:val="00F9582A"/>
    <w:rsid w:val="00F95A55"/>
    <w:rsid w:val="00F95FDB"/>
    <w:rsid w:val="00F97ADB"/>
    <w:rsid w:val="00FA069E"/>
    <w:rsid w:val="00FA1678"/>
    <w:rsid w:val="00FA17DD"/>
    <w:rsid w:val="00FA59BA"/>
    <w:rsid w:val="00FB36FB"/>
    <w:rsid w:val="00FB51C4"/>
    <w:rsid w:val="00FB5BD7"/>
    <w:rsid w:val="00FB6C4D"/>
    <w:rsid w:val="00FC06CA"/>
    <w:rsid w:val="00FC319D"/>
    <w:rsid w:val="00FC46D6"/>
    <w:rsid w:val="00FD0FFF"/>
    <w:rsid w:val="00FD10F6"/>
    <w:rsid w:val="00FD587D"/>
    <w:rsid w:val="00FE2D02"/>
    <w:rsid w:val="00FE59BD"/>
    <w:rsid w:val="00FF1676"/>
    <w:rsid w:val="00FF4FC3"/>
    <w:rsid w:val="00FF705E"/>
    <w:rsid w:val="01CCCAD3"/>
    <w:rsid w:val="052D3B3D"/>
    <w:rsid w:val="06A8954B"/>
    <w:rsid w:val="0707269A"/>
    <w:rsid w:val="07C799E1"/>
    <w:rsid w:val="08C40A35"/>
    <w:rsid w:val="093AA994"/>
    <w:rsid w:val="095BCDD0"/>
    <w:rsid w:val="0972255D"/>
    <w:rsid w:val="0AB15C42"/>
    <w:rsid w:val="0ADFC943"/>
    <w:rsid w:val="0B7B18D7"/>
    <w:rsid w:val="0BA77925"/>
    <w:rsid w:val="0D579616"/>
    <w:rsid w:val="0DB9D785"/>
    <w:rsid w:val="0DDC0674"/>
    <w:rsid w:val="0E6EF596"/>
    <w:rsid w:val="102D3AF8"/>
    <w:rsid w:val="10C4F3CD"/>
    <w:rsid w:val="11C1E682"/>
    <w:rsid w:val="12125454"/>
    <w:rsid w:val="12C4508D"/>
    <w:rsid w:val="13A5B6BC"/>
    <w:rsid w:val="13D1EA2E"/>
    <w:rsid w:val="1424977F"/>
    <w:rsid w:val="14DE02EB"/>
    <w:rsid w:val="1532C6D2"/>
    <w:rsid w:val="1636B329"/>
    <w:rsid w:val="171F585F"/>
    <w:rsid w:val="185EC235"/>
    <w:rsid w:val="18946BB5"/>
    <w:rsid w:val="1BA3CE1E"/>
    <w:rsid w:val="1C693EE8"/>
    <w:rsid w:val="1CE444EE"/>
    <w:rsid w:val="1D1EAA84"/>
    <w:rsid w:val="1D2205E0"/>
    <w:rsid w:val="1DDE4669"/>
    <w:rsid w:val="1E8B8868"/>
    <w:rsid w:val="1F83BC8C"/>
    <w:rsid w:val="1FB6087B"/>
    <w:rsid w:val="2179E51D"/>
    <w:rsid w:val="219185DD"/>
    <w:rsid w:val="21AB10F5"/>
    <w:rsid w:val="21B5D15D"/>
    <w:rsid w:val="22906342"/>
    <w:rsid w:val="22F5F4FE"/>
    <w:rsid w:val="23C4BFCE"/>
    <w:rsid w:val="23C7EDED"/>
    <w:rsid w:val="244F4709"/>
    <w:rsid w:val="24D84888"/>
    <w:rsid w:val="25340A18"/>
    <w:rsid w:val="25E85790"/>
    <w:rsid w:val="266E9875"/>
    <w:rsid w:val="27B40E44"/>
    <w:rsid w:val="280BF8E4"/>
    <w:rsid w:val="283BAF00"/>
    <w:rsid w:val="284120FC"/>
    <w:rsid w:val="2A824B69"/>
    <w:rsid w:val="2D011E1B"/>
    <w:rsid w:val="2E2C52D8"/>
    <w:rsid w:val="2E4BCB11"/>
    <w:rsid w:val="2F6DC456"/>
    <w:rsid w:val="3020144E"/>
    <w:rsid w:val="304B1F2C"/>
    <w:rsid w:val="32E46085"/>
    <w:rsid w:val="3315D2BB"/>
    <w:rsid w:val="33DBF021"/>
    <w:rsid w:val="34F22417"/>
    <w:rsid w:val="36DA0E6C"/>
    <w:rsid w:val="370AED2F"/>
    <w:rsid w:val="37E53828"/>
    <w:rsid w:val="3AEBE46C"/>
    <w:rsid w:val="3B4A6DF7"/>
    <w:rsid w:val="3BAC7E4D"/>
    <w:rsid w:val="3DA3F7E4"/>
    <w:rsid w:val="3EF8F93D"/>
    <w:rsid w:val="3F5FC72F"/>
    <w:rsid w:val="3F6D3A8D"/>
    <w:rsid w:val="3FF45BF4"/>
    <w:rsid w:val="409F7E30"/>
    <w:rsid w:val="414480CC"/>
    <w:rsid w:val="4384F886"/>
    <w:rsid w:val="443B5115"/>
    <w:rsid w:val="457A8611"/>
    <w:rsid w:val="45B0AD26"/>
    <w:rsid w:val="4701616A"/>
    <w:rsid w:val="4B20A626"/>
    <w:rsid w:val="4BA06975"/>
    <w:rsid w:val="4BEE5DCC"/>
    <w:rsid w:val="4D9D3C25"/>
    <w:rsid w:val="4DEEC333"/>
    <w:rsid w:val="4E6330FB"/>
    <w:rsid w:val="4E7B306E"/>
    <w:rsid w:val="4F3171A8"/>
    <w:rsid w:val="4FBDFD60"/>
    <w:rsid w:val="51DE6AAA"/>
    <w:rsid w:val="55A73E73"/>
    <w:rsid w:val="569F5A95"/>
    <w:rsid w:val="597DF3D4"/>
    <w:rsid w:val="5BEF152A"/>
    <w:rsid w:val="5C11B1EC"/>
    <w:rsid w:val="5CBE8033"/>
    <w:rsid w:val="5CC38F85"/>
    <w:rsid w:val="5D3F4693"/>
    <w:rsid w:val="5DEF78D1"/>
    <w:rsid w:val="5ED1ECC1"/>
    <w:rsid w:val="5F07C115"/>
    <w:rsid w:val="5F2CA4A2"/>
    <w:rsid w:val="5FA7C4BE"/>
    <w:rsid w:val="60524150"/>
    <w:rsid w:val="608BCD50"/>
    <w:rsid w:val="612EE8D5"/>
    <w:rsid w:val="622DCD1F"/>
    <w:rsid w:val="624FA9F7"/>
    <w:rsid w:val="64CD3586"/>
    <w:rsid w:val="66BB97C2"/>
    <w:rsid w:val="67BDAA43"/>
    <w:rsid w:val="67D476AF"/>
    <w:rsid w:val="68A8F138"/>
    <w:rsid w:val="6933DD78"/>
    <w:rsid w:val="6A493C60"/>
    <w:rsid w:val="6AC5CEC9"/>
    <w:rsid w:val="6BF6C5EE"/>
    <w:rsid w:val="6EA51EE3"/>
    <w:rsid w:val="6F606D04"/>
    <w:rsid w:val="6FEF6D34"/>
    <w:rsid w:val="718B6959"/>
    <w:rsid w:val="743461CA"/>
    <w:rsid w:val="747F602B"/>
    <w:rsid w:val="750755EE"/>
    <w:rsid w:val="7796A6BD"/>
    <w:rsid w:val="782EDC00"/>
    <w:rsid w:val="78C740EE"/>
    <w:rsid w:val="78D236BA"/>
    <w:rsid w:val="793E539A"/>
    <w:rsid w:val="7AAD7F95"/>
    <w:rsid w:val="7BC76E71"/>
    <w:rsid w:val="7C9C5DAA"/>
    <w:rsid w:val="7D0A0483"/>
    <w:rsid w:val="7D2F477F"/>
    <w:rsid w:val="7E21DE77"/>
    <w:rsid w:val="7EEDC3E1"/>
    <w:rsid w:val="7F90AB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6"/>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6"/>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6"/>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6"/>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6"/>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6"/>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7"/>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eppol.eu/what-is-peppol/peppol-country-profiles/norway-country-profile"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vefa.difi.no/ehf/guide/invoice-and-creditnote/2.0/en"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skaffelser.no/verktoy/how-send-electronic-invoice"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E4F10FB9-BC41-4687-AF58-7EB66086FE60}">
  <ds:schemaRefs>
    <ds:schemaRef ds:uri="http://schemas.openxmlformats.org/officeDocument/2006/bibliography"/>
  </ds:schemaRefs>
</ds:datastoreItem>
</file>

<file path=customXml/itemProps2.xml><?xml version="1.0" encoding="utf-8"?>
<ds:datastoreItem xmlns:ds="http://schemas.openxmlformats.org/officeDocument/2006/customXml" ds:itemID="{B3EA684F-66EF-4518-AC2D-B91D040F6993}"/>
</file>

<file path=customXml/itemProps3.xml><?xml version="1.0" encoding="utf-8"?>
<ds:datastoreItem xmlns:ds="http://schemas.openxmlformats.org/officeDocument/2006/customXml" ds:itemID="{0530C58F-352E-44D4-AEC7-F0ED84BA83C8}"/>
</file>

<file path=customXml/itemProps4.xml><?xml version="1.0" encoding="utf-8"?>
<ds:datastoreItem xmlns:ds="http://schemas.openxmlformats.org/officeDocument/2006/customXml" ds:itemID="{1378A78C-D18F-43AF-A0F9-C9ECE91243C8}"/>
</file>

<file path=docProps/app.xml><?xml version="1.0" encoding="utf-8"?>
<Properties xmlns="http://schemas.openxmlformats.org/officeDocument/2006/extended-properties" xmlns:vt="http://schemas.openxmlformats.org/officeDocument/2006/docPropsVTypes">
  <Template>Normal</Template>
  <TotalTime>0</TotalTime>
  <Pages>7</Pages>
  <Words>2199</Words>
  <Characters>11659</Characters>
  <Application>Microsoft Office Word</Application>
  <DocSecurity>0</DocSecurity>
  <Lines>97</Lines>
  <Paragraphs>27</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2026-08-05T07:18:00Z</dcterms:created>
  <dcterms:modified xsi:type="dcterms:W3CDTF">2026-08-05T07:18:00Z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2026-08-05T07:18:19Z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3e12a8bc-3fa0-411a-becf-6e94062f155f</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Order">
    <vt:r8>3300</vt:r8>
  </property>
  <property fmtid="{D5CDD505-2E9C-101B-9397-08002B2CF9AE}" pid="11" name="MSIP_Label_b26493ad-82e9-437e-b52a-b6ed2cb6c939_Enabled">
    <vt:lpwstr>true</vt:lpwstr>
  </property>
  <property fmtid="{D5CDD505-2E9C-101B-9397-08002B2CF9AE}" pid="12" name="LastSaved">
    <vt:filetime>2016-01-14T00:00:00Z</vt:filetime>
  </property>
  <property fmtid="{D5CDD505-2E9C-101B-9397-08002B2CF9AE}" pid="13" name="xd_ProgID">
    <vt:lpwstr/>
  </property>
  <property fmtid="{D5CDD505-2E9C-101B-9397-08002B2CF9AE}" pid="14" name="MediaServiceImageTags">
    <vt:lpwstr/>
  </property>
  <property fmtid="{D5CDD505-2E9C-101B-9397-08002B2CF9AE}" pid="15" name="MSIP_Label_b26493ad-82e9-437e-b52a-b6ed2cb6c939_Name">
    <vt:lpwstr>Kan offentliggjøres​</vt:lpwstr>
  </property>
  <property fmtid="{D5CDD505-2E9C-101B-9397-08002B2CF9AE}" pid="16" name="ContentTypeId">
    <vt:lpwstr>0x010100EF24F518EF5DF3429B80A2D9409B6E81</vt:lpwstr>
  </property>
  <property fmtid="{D5CDD505-2E9C-101B-9397-08002B2CF9AE}" pid="17" name="MSIP_Label_b26493ad-82e9-437e-b52a-b6ed2cb6c939_SetDate">
    <vt:lpwstr>2025-10-22T07:08:12Z</vt:lpwstr>
  </property>
  <property fmtid="{D5CDD505-2E9C-101B-9397-08002B2CF9AE}" pid="18" name="ComplianceAssetId">
    <vt:lpwstr/>
  </property>
  <property fmtid="{D5CDD505-2E9C-101B-9397-08002B2CF9AE}" pid="19" name="TemplateUrl">
    <vt:lpwstr/>
  </property>
  <property fmtid="{D5CDD505-2E9C-101B-9397-08002B2CF9AE}" pid="20" name="MSIP_Label_b26493ad-82e9-437e-b52a-b6ed2cb6c939_ContentBits">
    <vt:lpwstr>2</vt:lpwstr>
  </property>
  <property fmtid="{D5CDD505-2E9C-101B-9397-08002B2CF9AE}" pid="21" name="_ExtendedDescription">
    <vt:lpwstr/>
  </property>
  <property fmtid="{D5CDD505-2E9C-101B-9397-08002B2CF9AE}" pid="22" name="MSIP_Label_b26493ad-82e9-437e-b52a-b6ed2cb6c939_Tag">
    <vt:lpwstr>10, 0, 1, 1</vt:lpwstr>
  </property>
  <property fmtid="{D5CDD505-2E9C-101B-9397-08002B2CF9AE}" pid="23" name="MSIP_Label_b26493ad-82e9-437e-b52a-b6ed2cb6c939_Method">
    <vt:lpwstr>Privileged</vt:lpwstr>
  </property>
  <property fmtid="{D5CDD505-2E9C-101B-9397-08002B2CF9AE}" pid="24" name="MSIP_Label_b26493ad-82e9-437e-b52a-b6ed2cb6c939_SiteId">
    <vt:lpwstr>1e0e6195-b5ec-427a-9cc1-db95904592f9</vt:lpwstr>
  </property>
  <property fmtid="{D5CDD505-2E9C-101B-9397-08002B2CF9AE}" pid="25" name="IntranetMMSikkerhet">
    <vt:lpwstr>20303;#TJENSTLIG iht. Sikkerhetsdirektivet pkt. 4.2|3e7fdf05-44ef-4cbe-8e70-d66dd12f7238</vt:lpwstr>
  </property>
  <property fmtid="{D5CDD505-2E9C-101B-9397-08002B2CF9AE}" pid="26" name="ClassificationContentMarkingFooterShapeIds">
    <vt:lpwstr>130a6997,666640d,6b166d0b,f8bdd61,773e03f1,6b50ae3</vt:lpwstr>
  </property>
  <property fmtid="{D5CDD505-2E9C-101B-9397-08002B2CF9AE}" pid="27" name="Created">
    <vt:filetime>2015-06-29T00:00:00Z</vt:filetime>
  </property>
  <property fmtid="{D5CDD505-2E9C-101B-9397-08002B2CF9AE}" pid="28" name="ClassificationContentMarkingFooterFontProps">
    <vt:lpwstr>#008000,10,Aptos</vt:lpwstr>
  </property>
  <property fmtid="{D5CDD505-2E9C-101B-9397-08002B2CF9AE}" pid="29" name="Malverk">
    <vt:lpwstr/>
  </property>
  <property fmtid="{D5CDD505-2E9C-101B-9397-08002B2CF9AE}" pid="30" name="MSIP_Label_b26493ad-82e9-437e-b52a-b6ed2cb6c939_ActionId">
    <vt:lpwstr>7c76a152-2b18-4e10-b9dd-bcf3e89695bc</vt:lpwstr>
  </property>
  <property fmtid="{D5CDD505-2E9C-101B-9397-08002B2CF9AE}" pid="31" name="FLO_Termer">
    <vt:lpwstr>4666;#Driftsanskaffelser|85dd21f2-d266-4d30-af1b-366637c1d19d</vt:lpwstr>
  </property>
  <property fmtid="{D5CDD505-2E9C-101B-9397-08002B2CF9AE}" pid="32" name="TriggerFlowInfo">
    <vt:lpwstr/>
  </property>
  <property fmtid="{D5CDD505-2E9C-101B-9397-08002B2CF9AE}" pid="33" name="ClassificationContentMarkingFooterText">
    <vt:lpwstr>KAN OFFENTLIGGJØRES iht. Sikkerhetsdirektivet pkt. 4.2</vt:lpwstr>
  </property>
</Properties>
</file>